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firstLine="880" w:firstLineChars="200"/>
        <w:jc w:val="center"/>
        <w:textAlignment w:val="auto"/>
        <w:rPr>
          <w:rFonts w:hint="eastAsia" w:ascii="方正粗黑宋简体" w:hAnsi="方正粗黑宋简体" w:eastAsia="方正粗黑宋简体" w:cs="方正粗黑宋简体"/>
          <w:sz w:val="44"/>
          <w:szCs w:val="44"/>
        </w:rPr>
      </w:pPr>
      <w:r>
        <w:rPr>
          <w:rFonts w:hint="eastAsia" w:ascii="方正粗黑宋简体" w:hAnsi="方正粗黑宋简体" w:eastAsia="方正粗黑宋简体" w:cs="方正粗黑宋简体"/>
          <w:color w:val="auto"/>
          <w:sz w:val="44"/>
          <w:szCs w:val="44"/>
          <w:lang w:eastAsia="zh-CN"/>
        </w:rPr>
        <w:t>新源糖业在线监测比对及委托监测项目</w:t>
      </w:r>
      <w:r>
        <w:rPr>
          <w:rFonts w:hint="eastAsia" w:ascii="方正粗黑宋简体" w:hAnsi="方正粗黑宋简体" w:eastAsia="方正粗黑宋简体" w:cs="方正粗黑宋简体"/>
          <w:sz w:val="44"/>
          <w:szCs w:val="44"/>
          <w:lang w:eastAsia="zh-CN"/>
        </w:rPr>
        <w:t>谈判</w:t>
      </w:r>
      <w:r>
        <w:rPr>
          <w:rFonts w:hint="eastAsia" w:ascii="方正粗黑宋简体" w:hAnsi="方正粗黑宋简体" w:eastAsia="方正粗黑宋简体" w:cs="方正粗黑宋简体"/>
          <w:sz w:val="44"/>
          <w:szCs w:val="44"/>
        </w:rPr>
        <w:t>文件</w:t>
      </w:r>
      <w:bookmarkStart w:id="0" w:name="_Toc152045512"/>
      <w:bookmarkStart w:id="1" w:name="_Toc152042288"/>
      <w:bookmarkStart w:id="2" w:name="_Toc18564"/>
      <w:bookmarkStart w:id="3" w:name="_Toc271905052"/>
      <w:bookmarkStart w:id="4" w:name="_Toc144974480"/>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方正粗黑宋简体" w:hAnsi="方正粗黑宋简体" w:eastAsia="方正粗黑宋简体" w:cs="方正粗黑宋简体"/>
          <w:sz w:val="44"/>
          <w:szCs w:val="44"/>
        </w:rPr>
      </w:pPr>
      <w:r>
        <w:rPr>
          <w:rFonts w:hint="eastAsia" w:ascii="黑体" w:hAnsi="黑体" w:eastAsia="黑体"/>
          <w:sz w:val="32"/>
          <w:szCs w:val="32"/>
        </w:rPr>
        <w:t>一、招标项目范围与内容</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eastAsia="zh-CN"/>
        </w:rPr>
        <w:t>（一）</w:t>
      </w:r>
      <w:bookmarkEnd w:id="0"/>
      <w:bookmarkEnd w:id="1"/>
      <w:bookmarkEnd w:id="2"/>
      <w:bookmarkEnd w:id="3"/>
      <w:bookmarkEnd w:id="4"/>
      <w:r>
        <w:rPr>
          <w:rFonts w:hint="eastAsia" w:ascii="楷体_GB2312" w:hAnsi="楷体_GB2312" w:eastAsia="楷体_GB2312" w:cs="楷体_GB2312"/>
          <w:sz w:val="30"/>
          <w:szCs w:val="30"/>
        </w:rPr>
        <w:t>邀请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本项目是</w:t>
      </w:r>
      <w:r>
        <w:rPr>
          <w:rFonts w:hint="eastAsia" w:ascii="仿宋_GB2312" w:hAnsi="仿宋_GB2312" w:eastAsia="仿宋_GB2312" w:cs="仿宋_GB2312"/>
          <w:sz w:val="32"/>
          <w:szCs w:val="32"/>
          <w:lang w:eastAsia="zh-CN"/>
        </w:rPr>
        <w:t>新源糖业</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季</w:t>
      </w:r>
      <w:r>
        <w:rPr>
          <w:rFonts w:hint="eastAsia" w:ascii="仿宋_GB2312" w:hAnsi="仿宋_GB2312" w:eastAsia="仿宋_GB2312" w:cs="仿宋_GB2312"/>
          <w:sz w:val="32"/>
          <w:szCs w:val="32"/>
          <w:lang w:eastAsia="zh-CN"/>
        </w:rPr>
        <w:t>在线监测比对及委托监测项目</w:t>
      </w:r>
      <w:r>
        <w:rPr>
          <w:rFonts w:hint="eastAsia" w:ascii="仿宋_GB2312" w:hAnsi="仿宋_GB2312" w:eastAsia="仿宋_GB2312" w:cs="仿宋_GB2312"/>
          <w:sz w:val="32"/>
          <w:szCs w:val="32"/>
        </w:rPr>
        <w:t>，已获批准，项目业主为</w:t>
      </w:r>
      <w:r>
        <w:rPr>
          <w:rFonts w:hint="eastAsia" w:ascii="仿宋_GB2312" w:hAnsi="仿宋_GB2312" w:eastAsia="仿宋_GB2312" w:cs="仿宋_GB2312"/>
          <w:sz w:val="32"/>
          <w:szCs w:val="32"/>
          <w:lang w:eastAsia="zh-CN"/>
        </w:rPr>
        <w:t>新源</w:t>
      </w:r>
      <w:r>
        <w:rPr>
          <w:rFonts w:hint="eastAsia" w:ascii="仿宋_GB2312" w:hAnsi="仿宋_GB2312" w:eastAsia="仿宋_GB2312" w:cs="仿宋_GB2312"/>
          <w:sz w:val="32"/>
          <w:szCs w:val="32"/>
        </w:rPr>
        <w:t>糖业公司，项目已具备采购条件，邀请合格的投标单位参加项目投标。</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资质要求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本次采购要求投标人须具备以下资质及业绩，并在人员、设备、资金等方面具有相应的施工能力。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投标人应遵守《中华人民共和国招标投标法》及其它有关的中国法律和法规；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具备合格投标人资格的公司不能将其资格授予下属公司使用参与投标，本次招标不允许联合体参与投标；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在中国境内注册的独立法人，具有独立法人资格，具有有效的营业执照；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没有处于被责令停业，投标资格被取消，财产被接管、冻结，破产状态；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最近三年内没有骗取中标和严重违约及重大工程质量和安全问题；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具备物流</w:t>
      </w:r>
      <w:r>
        <w:rPr>
          <w:rFonts w:hint="eastAsia" w:ascii="仿宋_GB2312" w:hAnsi="仿宋_GB2312" w:eastAsia="仿宋_GB2312" w:cs="仿宋_GB2312"/>
          <w:sz w:val="32"/>
          <w:szCs w:val="32"/>
          <w:lang w:eastAsia="zh-CN"/>
        </w:rPr>
        <w:t>行业规定证书，</w:t>
      </w:r>
      <w:r>
        <w:rPr>
          <w:rFonts w:hint="eastAsia" w:ascii="仿宋_GB2312" w:hAnsi="仿宋_GB2312" w:eastAsia="仿宋_GB2312" w:cs="仿宋_GB2312"/>
          <w:sz w:val="32"/>
          <w:szCs w:val="32"/>
        </w:rPr>
        <w:t>道路运输经营证运输等相关资质</w:t>
      </w:r>
      <w:r>
        <w:rPr>
          <w:rFonts w:hint="eastAsia" w:ascii="仿宋_GB2312" w:hAnsi="仿宋_GB2312" w:eastAsia="仿宋_GB2312" w:cs="仿宋_GB2312"/>
          <w:sz w:val="32"/>
          <w:szCs w:val="32"/>
          <w:lang w:eastAsia="zh-CN"/>
        </w:rPr>
        <w:t>，且在有效期限内。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法定代表人为同一个人的两个及两个以上法人，母公司、全资子公司及其控股公司，都不得同时投标。</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上传系统要求的廉洁承诺书及质量承诺书及其他资质文件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且在有效期内。</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项目概况与招标范围</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项目名称： </w:t>
      </w:r>
      <w:r>
        <w:rPr>
          <w:rFonts w:hint="eastAsia" w:ascii="仿宋_GB2312" w:hAnsi="仿宋_GB2312" w:eastAsia="仿宋_GB2312" w:cs="仿宋_GB2312"/>
          <w:color w:val="auto"/>
          <w:sz w:val="32"/>
          <w:szCs w:val="32"/>
          <w:lang w:eastAsia="zh-CN"/>
        </w:rPr>
        <w:t>新源糖业在线监测比对及监测项目</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项目总工期：</w:t>
      </w:r>
      <w:r>
        <w:rPr>
          <w:rFonts w:hint="eastAsia" w:ascii="仿宋_GB2312" w:hAnsi="仿宋_GB2312" w:eastAsia="仿宋_GB2312" w:cs="仿宋_GB2312"/>
          <w:color w:val="auto"/>
          <w:sz w:val="32"/>
          <w:szCs w:val="32"/>
          <w:lang w:val="en-US" w:eastAsia="zh-CN"/>
        </w:rPr>
        <w:t>2023/2024年榨季结束</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施工地点：</w:t>
      </w:r>
      <w:r>
        <w:rPr>
          <w:rFonts w:hint="eastAsia" w:ascii="仿宋_GB2312" w:hAnsi="仿宋_GB2312" w:eastAsia="仿宋_GB2312" w:cs="仿宋_GB2312"/>
          <w:color w:val="auto"/>
          <w:sz w:val="32"/>
          <w:szCs w:val="32"/>
          <w:lang w:eastAsia="zh-CN"/>
        </w:rPr>
        <w:t>新源糖业</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王雅丽</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18040894937</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rPr>
        <w:t>采购方式：</w:t>
      </w:r>
      <w:r>
        <w:rPr>
          <w:rFonts w:hint="eastAsia" w:ascii="仿宋_GB2312" w:hAnsi="仿宋_GB2312" w:eastAsia="仿宋_GB2312" w:cs="仿宋_GB2312"/>
          <w:sz w:val="32"/>
          <w:szCs w:val="32"/>
          <w:lang w:eastAsia="zh-CN"/>
        </w:rPr>
        <w:t>询价</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采购程序：（EPS平台程序）项目审核后发布、供应商编制响应文件、报价响应、谈判/比价、评标、定标、中标通知、履约保证、合同签订、响应不足两家的取得响应审批后执行响应操作。</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报名截止时间：</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EPS</w:t>
      </w:r>
      <w:r>
        <w:rPr>
          <w:rFonts w:hint="eastAsia" w:ascii="仿宋_GB2312" w:hAnsi="仿宋_GB2312" w:eastAsia="仿宋_GB2312" w:cs="仿宋_GB2312"/>
          <w:sz w:val="32"/>
          <w:szCs w:val="32"/>
          <w:lang w:eastAsia="zh-CN"/>
        </w:rPr>
        <w:t>时间</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报名地点：EPS</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仿宋_GB2312" w:hAnsi="仿宋_GB2312" w:eastAsia="华文仿宋"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华文仿宋" w:hAnsi="华文仿宋" w:eastAsia="华文仿宋" w:cs="宋体"/>
          <w:sz w:val="28"/>
          <w:szCs w:val="28"/>
        </w:rPr>
        <w:t>评分办法</w:t>
      </w:r>
      <w:r>
        <w:rPr>
          <w:rFonts w:hint="eastAsia" w:ascii="华文仿宋" w:hAnsi="华文仿宋" w:eastAsia="华文仿宋" w:cs="宋体"/>
          <w:sz w:val="28"/>
          <w:szCs w:val="28"/>
          <w:lang w:eastAsia="zh-CN"/>
        </w:rPr>
        <w:t>：附件</w:t>
      </w:r>
      <w:r>
        <w:rPr>
          <w:rFonts w:hint="eastAsia" w:ascii="华文仿宋" w:hAnsi="华文仿宋" w:eastAsia="华文仿宋" w:cs="宋体"/>
          <w:sz w:val="28"/>
          <w:szCs w:val="28"/>
          <w:lang w:val="en-US" w:eastAsia="zh-CN"/>
        </w:rPr>
        <w:t>1</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监督方式：附件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合同草案：附件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（含付款方式）</w:t>
      </w:r>
    </w:p>
    <w:p>
      <w:pPr>
        <w:jc w:val="center"/>
        <w:rPr>
          <w:rFonts w:hint="eastAsia" w:ascii="华文仿宋" w:hAnsi="华文仿宋" w:eastAsia="华文仿宋"/>
          <w:b/>
          <w:sz w:val="28"/>
          <w:szCs w:val="28"/>
          <w:lang w:eastAsia="zh-CN"/>
        </w:rPr>
      </w:pPr>
      <w:r>
        <w:rPr>
          <w:rFonts w:hint="eastAsia" w:ascii="华文仿宋" w:hAnsi="华文仿宋" w:eastAsia="华文仿宋"/>
          <w:b/>
          <w:sz w:val="28"/>
          <w:szCs w:val="28"/>
        </w:rPr>
        <w:t>项目</w:t>
      </w:r>
      <w:r>
        <w:rPr>
          <w:rFonts w:hint="eastAsia" w:ascii="华文仿宋" w:hAnsi="华文仿宋" w:eastAsia="华文仿宋"/>
          <w:b/>
          <w:sz w:val="28"/>
          <w:szCs w:val="28"/>
          <w:lang w:eastAsia="zh-CN"/>
        </w:rPr>
        <w:t>内容</w:t>
      </w:r>
    </w:p>
    <w:p>
      <w:pPr>
        <w:ind w:firstLine="640" w:firstLineChars="200"/>
        <w:jc w:val="both"/>
        <w:rPr>
          <w:rFonts w:hint="eastAsia" w:ascii="华文仿宋" w:hAnsi="华文仿宋" w:eastAsia="华文仿宋"/>
          <w:b/>
          <w:sz w:val="28"/>
          <w:szCs w:val="28"/>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负责对公司三套在线监测进行比对及公司内各处水、烟气监测。</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w:t>
      </w:r>
    </w:p>
    <w:p>
      <w:pPr>
        <w:spacing w:line="360" w:lineRule="auto"/>
        <w:jc w:val="left"/>
        <w:rPr>
          <w:rFonts w:hint="eastAsia" w:ascii="仿宋_GB2312" w:hAnsi="仿宋_GB2312" w:eastAsia="仿宋_GB2312" w:cs="仿宋_GB2312"/>
          <w:sz w:val="32"/>
          <w:szCs w:val="32"/>
        </w:rPr>
      </w:pPr>
    </w:p>
    <w:p>
      <w:pPr>
        <w:spacing w:line="360" w:lineRule="auto"/>
        <w:jc w:val="left"/>
        <w:rPr>
          <w:rFonts w:hint="eastAsia" w:ascii="仿宋_GB2312" w:hAnsi="仿宋_GB2312" w:eastAsia="仿宋_GB2312" w:cs="仿宋_GB2312"/>
          <w:sz w:val="32"/>
          <w:szCs w:val="32"/>
        </w:rPr>
      </w:pPr>
    </w:p>
    <w:tbl>
      <w:tblPr>
        <w:tblStyle w:val="10"/>
        <w:tblW w:w="11121" w:type="dxa"/>
        <w:tblInd w:w="-1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6"/>
        <w:gridCol w:w="1300"/>
        <w:gridCol w:w="560"/>
        <w:gridCol w:w="1160"/>
        <w:gridCol w:w="780"/>
        <w:gridCol w:w="3872"/>
        <w:gridCol w:w="964"/>
        <w:gridCol w:w="819"/>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121" w:type="dxa"/>
            <w:gridSpan w:val="9"/>
            <w:tcBorders>
              <w:top w:val="single" w:color="auto" w:sz="4" w:space="0"/>
              <w:left w:val="single" w:color="auto" w:sz="4" w:space="0"/>
              <w:bottom w:val="single" w:color="auto" w:sz="4" w:space="0"/>
              <w:right w:val="single" w:color="auto" w:sz="4" w:space="0"/>
            </w:tcBorders>
            <w:noWrap/>
            <w:vAlign w:val="center"/>
          </w:tcPr>
          <w:p>
            <w:pPr>
              <w:pStyle w:val="9"/>
              <w:spacing w:line="400" w:lineRule="exact"/>
              <w:ind w:left="-218" w:leftChars="-104" w:right="-313" w:rightChars="-149" w:firstLine="80"/>
              <w:jc w:val="left"/>
              <w:rPr>
                <w:rFonts w:hint="eastAsia" w:ascii="宋体" w:hAnsi="宋体" w:eastAsia="宋体" w:cs="宋体"/>
                <w:b/>
                <w:bCs/>
                <w:i w:val="0"/>
                <w:iCs w:val="0"/>
                <w:color w:val="000000"/>
                <w:sz w:val="24"/>
                <w:szCs w:val="24"/>
                <w:u w:val="none"/>
              </w:rPr>
            </w:pPr>
            <w:r>
              <w:rPr>
                <w:rFonts w:hint="eastAsia" w:ascii="Times New Roman" w:hAnsi="Times New Roman" w:cs="Times New Roman"/>
                <w:bCs w:val="0"/>
                <w:sz w:val="24"/>
                <w:szCs w:val="21"/>
              </w:rPr>
              <w:t>4</w:t>
            </w:r>
            <w:r>
              <w:rPr>
                <w:rFonts w:ascii="Times New Roman" w:hAnsi="Times New Roman" w:cs="Times New Roman"/>
                <w:bCs w:val="0"/>
                <w:sz w:val="24"/>
                <w:szCs w:val="21"/>
              </w:rPr>
              <w:t>.</w:t>
            </w:r>
            <w:r>
              <w:rPr>
                <w:rFonts w:hint="eastAsia" w:ascii="Times New Roman" w:hAnsi="Times New Roman" w:cs="Times New Roman"/>
                <w:bCs w:val="0"/>
                <w:sz w:val="24"/>
                <w:szCs w:val="21"/>
              </w:rPr>
              <w:t>项目类别、内容及频次：</w:t>
            </w:r>
            <w:r>
              <w:rPr>
                <w:rFonts w:hint="eastAsia" w:ascii="宋体" w:hAnsi="宋体" w:eastAsia="宋体" w:cs="宋体"/>
                <w:b/>
                <w:bCs/>
                <w:i w:val="0"/>
                <w:iCs w:val="0"/>
                <w:color w:val="000000"/>
                <w:kern w:val="0"/>
                <w:sz w:val="24"/>
                <w:szCs w:val="24"/>
                <w:u w:val="none"/>
                <w:lang w:val="en-US" w:eastAsia="zh-CN" w:bidi="ar"/>
              </w:rPr>
              <w:t>中粮屯河新源县糖业有限公司比对检测及委托检测项目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监测类别</w:t>
            </w:r>
          </w:p>
        </w:tc>
        <w:tc>
          <w:tcPr>
            <w:tcW w:w="56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16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监测因子</w:t>
            </w:r>
          </w:p>
        </w:tc>
        <w:tc>
          <w:tcPr>
            <w:tcW w:w="7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监测频次（次</w:t>
            </w:r>
            <w:r>
              <w:rPr>
                <w:rStyle w:val="23"/>
                <w:rFonts w:eastAsia="宋体"/>
                <w:lang w:val="en-US" w:eastAsia="zh-CN" w:bidi="ar"/>
              </w:rPr>
              <w:t>/</w:t>
            </w:r>
            <w:r>
              <w:rPr>
                <w:rFonts w:hint="eastAsia" w:ascii="宋体" w:hAnsi="宋体" w:eastAsia="宋体" w:cs="宋体"/>
                <w:b/>
                <w:bCs/>
                <w:i w:val="0"/>
                <w:iCs w:val="0"/>
                <w:color w:val="auto"/>
                <w:kern w:val="0"/>
                <w:sz w:val="20"/>
                <w:szCs w:val="20"/>
                <w:u w:val="none"/>
                <w:lang w:val="en-US" w:eastAsia="zh-CN" w:bidi="ar"/>
              </w:rPr>
              <w:t>季度）</w:t>
            </w:r>
          </w:p>
        </w:tc>
        <w:tc>
          <w:tcPr>
            <w:tcW w:w="387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监测时间</w:t>
            </w:r>
          </w:p>
        </w:tc>
        <w:tc>
          <w:tcPr>
            <w:tcW w:w="96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次数</w:t>
            </w:r>
          </w:p>
        </w:tc>
        <w:tc>
          <w:tcPr>
            <w:tcW w:w="81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监测点数（点）</w:t>
            </w:r>
          </w:p>
        </w:tc>
        <w:tc>
          <w:tcPr>
            <w:tcW w:w="7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i w:val="0"/>
                <w:iCs w:val="0"/>
                <w:color w:val="auto"/>
                <w:sz w:val="20"/>
                <w:szCs w:val="20"/>
                <w:u w:val="none"/>
              </w:rPr>
            </w:pPr>
          </w:p>
        </w:tc>
        <w:tc>
          <w:tcPr>
            <w:tcW w:w="56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1160"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i w:val="0"/>
                <w:iCs w:val="0"/>
                <w:color w:val="auto"/>
                <w:sz w:val="20"/>
                <w:szCs w:val="20"/>
                <w:u w:val="none"/>
              </w:rPr>
            </w:pPr>
          </w:p>
        </w:tc>
        <w:tc>
          <w:tcPr>
            <w:tcW w:w="78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3872"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819"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i w:val="0"/>
                <w:iCs w:val="0"/>
                <w:color w:val="auto"/>
                <w:sz w:val="20"/>
                <w:szCs w:val="20"/>
                <w:u w:val="none"/>
              </w:rPr>
            </w:pPr>
          </w:p>
        </w:tc>
        <w:tc>
          <w:tcPr>
            <w:tcW w:w="700"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废水</w:t>
            </w: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废水总排口</w:t>
            </w: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PH</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监测报告比对与常规监测名称写清楚，提供报告的同时需要提供监测原始数据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SS</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CODcr</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BOD5</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氨氮</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总氮</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总磷</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废水自动监测设备比对监测</w:t>
            </w: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PH</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CODcr</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氨氮</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有组织废气</w:t>
            </w: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燃烧炉烟气排放口</w:t>
            </w: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颗粒物</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锅炉烟气排放口</w:t>
            </w: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汞及其化合物</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林格曼黑度</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有组织在线比对</w:t>
            </w: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颗粒物</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无组织废气</w:t>
            </w: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厂界</w:t>
            </w: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1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颗粒物</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1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硫化氢</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1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臭气浓度</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1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氨</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噪声</w:t>
            </w: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厂界</w:t>
            </w: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昼间</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夜间</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土壤</w:t>
            </w: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土壤（混合样）</w:t>
            </w: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砷</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铬</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镉</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汞</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铅</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锌</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nil"/>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nil"/>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60"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镍</w:t>
            </w:r>
          </w:p>
        </w:tc>
        <w:tc>
          <w:tcPr>
            <w:tcW w:w="780"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nil"/>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35t锅炉验收监测及验收报告</w:t>
            </w:r>
          </w:p>
        </w:tc>
        <w:tc>
          <w:tcPr>
            <w:tcW w:w="1300" w:type="dxa"/>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燃烧炉烟气排放口</w:t>
            </w:r>
          </w:p>
        </w:tc>
        <w:tc>
          <w:tcPr>
            <w:tcW w:w="560"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1160"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颗粒物</w:t>
            </w:r>
          </w:p>
        </w:tc>
        <w:tc>
          <w:tcPr>
            <w:tcW w:w="780"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872"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次</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年</w:t>
            </w:r>
          </w:p>
        </w:tc>
        <w:tc>
          <w:tcPr>
            <w:tcW w:w="964"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819"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00" w:type="dxa"/>
            <w:tcBorders>
              <w:top w:val="nil"/>
              <w:left w:val="single" w:color="auto" w:sz="4" w:space="0"/>
              <w:bottom w:val="nil"/>
              <w:right w:val="single" w:color="auto" w:sz="4" w:space="0"/>
            </w:tcBorders>
            <w:noWrap w:val="0"/>
            <w:vAlign w:val="center"/>
          </w:tcPr>
          <w:p>
            <w:pPr>
              <w:jc w:val="center"/>
              <w:rPr>
                <w:rFonts w:hint="eastAsia" w:ascii="宋体" w:hAnsi="宋体" w:eastAsia="宋体" w:cs="宋体"/>
                <w:b/>
                <w:bCs/>
                <w:i w:val="0"/>
                <w:iCs w:val="0"/>
                <w:color w:val="auto"/>
                <w:kern w:val="2"/>
                <w:sz w:val="20"/>
                <w:szCs w:val="20"/>
                <w:u w:val="none"/>
                <w:lang w:val="en-US" w:eastAsia="zh-CN" w:bidi="ar-SA"/>
              </w:rPr>
            </w:pPr>
          </w:p>
        </w:tc>
      </w:tr>
    </w:tbl>
    <w:p>
      <w:pPr>
        <w:spacing w:line="360" w:lineRule="auto"/>
        <w:jc w:val="left"/>
        <w:rPr>
          <w:rFonts w:hint="default" w:ascii="仿宋_GB2312" w:hAnsi="仿宋_GB2312" w:eastAsia="仿宋_GB2312" w:cs="仿宋_GB2312"/>
          <w:sz w:val="32"/>
          <w:szCs w:val="32"/>
          <w:lang w:val="en-US" w:eastAsia="zh-CN"/>
        </w:rPr>
      </w:pPr>
    </w:p>
    <w:p>
      <w:pPr>
        <w:spacing w:line="360" w:lineRule="auto"/>
        <w:jc w:val="left"/>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8"/>
          <w:szCs w:val="28"/>
        </w:rPr>
      </w:pPr>
    </w:p>
    <w:p>
      <w:pPr>
        <w:pStyle w:val="8"/>
        <w:spacing w:before="0" w:beforeAutospacing="0" w:after="0" w:afterAutospacing="0" w:line="480" w:lineRule="exact"/>
        <w:jc w:val="both"/>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hAnsi="宋体" w:cs="Times New Roman"/>
          <w:b/>
          <w:bCs/>
          <w:sz w:val="30"/>
          <w:szCs w:val="30"/>
          <w:lang w:val="en-US" w:eastAsia="zh-CN"/>
        </w:rPr>
        <w:t>中粮屯河新源县糖业有限公司比对检测及委托检测项目</w:t>
      </w:r>
      <w:r>
        <w:rPr>
          <w:rFonts w:hint="eastAsia" w:hAnsi="宋体" w:cs="Times New Roman"/>
          <w:b/>
          <w:bCs/>
          <w:sz w:val="30"/>
          <w:szCs w:val="30"/>
        </w:rPr>
        <w:t>评分表</w:t>
      </w:r>
      <w:r>
        <w:rPr>
          <w:rFonts w:hint="eastAsia" w:hAnsi="宋体" w:cs="Times New Roman"/>
          <w:b/>
          <w:bCs/>
          <w:sz w:val="30"/>
          <w:szCs w:val="30"/>
          <w:lang w:eastAsia="zh-CN"/>
        </w:rPr>
        <w:t>：最低价中标</w:t>
      </w:r>
    </w:p>
    <w:p>
      <w:pPr>
        <w:adjustRightInd w:val="0"/>
        <w:spacing w:line="360" w:lineRule="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中粮糖业采购监督联系方式 </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一、中粮糖业纪检监督联系方式 </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地址：北京市朝阳区朝阳门南大街8号9层904室监察部/新</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疆乌鲁木齐市黄河路2号招商大厦20楼纪委办公室 </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电话：010-85017235/  0991-6173321 </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电子邮箱:thjjb@cofco.com </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二、采购项目监督人员联系方式 </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lang w:eastAsia="zh-CN"/>
        </w:rPr>
        <w:t>邵科瑞</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仿宋_GB2312" w:hAnsi="仿宋_GB2312" w:eastAsia="宋体" w:cs="仿宋_GB2312"/>
          <w:sz w:val="24"/>
          <w:szCs w:val="24"/>
          <w:lang w:val="en-US" w:eastAsia="zh-CN"/>
        </w:rPr>
      </w:pPr>
      <w:r>
        <w:rPr>
          <w:rFonts w:hint="eastAsia" w:ascii="仿宋_GB2312" w:hAnsi="仿宋_GB2312" w:eastAsia="仿宋_GB2312" w:cs="仿宋_GB2312"/>
          <w:sz w:val="24"/>
          <w:szCs w:val="24"/>
        </w:rPr>
        <w:t>联系电话：</w:t>
      </w:r>
      <w:r>
        <w:rPr>
          <w:rFonts w:ascii="宋体" w:hAnsi="宋体" w:eastAsia="宋体" w:cs="宋体"/>
          <w:sz w:val="24"/>
          <w:szCs w:val="24"/>
        </w:rPr>
        <w:t>1</w:t>
      </w:r>
      <w:r>
        <w:rPr>
          <w:rFonts w:hint="eastAsia" w:ascii="宋体" w:hAnsi="宋体" w:eastAsia="宋体" w:cs="宋体"/>
          <w:sz w:val="24"/>
          <w:szCs w:val="24"/>
          <w:lang w:val="en-US" w:eastAsia="zh-CN"/>
        </w:rPr>
        <w:t>3319992991</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r>
        <w:rPr>
          <w:rFonts w:ascii="宋体" w:hAnsi="宋体" w:eastAsia="宋体" w:cs="宋体"/>
          <w:sz w:val="24"/>
          <w:szCs w:val="24"/>
        </w:rPr>
        <w:t>794138985@qq.com</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sz w:val="24"/>
          <w:szCs w:val="24"/>
          <w:u w:val="dotted"/>
        </w:rPr>
      </w:pPr>
      <w:r>
        <w:rPr>
          <w:rFonts w:hint="eastAsia"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：合同草案</w:t>
      </w:r>
    </w:p>
    <w:p>
      <w:pPr>
        <w:spacing w:line="660" w:lineRule="exact"/>
        <w:jc w:val="center"/>
        <w:rPr>
          <w:rFonts w:hint="eastAsia" w:ascii="仿宋_GB2312" w:hAnsi="宋体" w:eastAsia="仿宋_GB2312"/>
          <w:sz w:val="28"/>
          <w:szCs w:val="28"/>
        </w:rPr>
      </w:pPr>
      <w:r>
        <w:rPr>
          <w:rFonts w:hint="eastAsia" w:ascii="仿宋_GB2312" w:hAnsi="宋体" w:eastAsia="仿宋_GB2312"/>
          <w:sz w:val="28"/>
          <w:szCs w:val="28"/>
        </w:rPr>
        <w:t>环  境  监  测  合  同</w:t>
      </w:r>
    </w:p>
    <w:p>
      <w:pPr>
        <w:spacing w:line="660" w:lineRule="exact"/>
        <w:jc w:val="left"/>
        <w:rPr>
          <w:rFonts w:hint="eastAsia" w:ascii="仿宋_GB2312" w:hAnsi="宋体" w:eastAsia="仿宋_GB2312"/>
          <w:sz w:val="28"/>
          <w:szCs w:val="28"/>
          <w:u w:val="single"/>
        </w:rPr>
      </w:pPr>
      <w:r>
        <w:rPr>
          <w:rFonts w:hint="eastAsia" w:ascii="仿宋_GB2312" w:hAnsi="宋体" w:eastAsia="仿宋_GB2312"/>
          <w:sz w:val="28"/>
          <w:szCs w:val="28"/>
        </w:rPr>
        <w:t>甲方</w:t>
      </w:r>
      <w:r>
        <w:rPr>
          <w:rFonts w:hint="eastAsia" w:ascii="仿宋_GB2312" w:hAnsi="宋体" w:eastAsia="仿宋_GB2312"/>
          <w:sz w:val="28"/>
          <w:szCs w:val="28"/>
          <w:u w:val="single"/>
        </w:rPr>
        <w:t xml:space="preserve">  中粮屯河新源糖业有限公司                                          </w:t>
      </w:r>
      <w:r>
        <w:rPr>
          <w:rFonts w:hint="eastAsia" w:ascii="仿宋_GB2312" w:hAnsi="宋体" w:eastAsia="仿宋_GB2312"/>
          <w:sz w:val="28"/>
          <w:szCs w:val="28"/>
        </w:rPr>
        <w:t xml:space="preserve"> 乙方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p>
      <w:pPr>
        <w:spacing w:line="660" w:lineRule="exact"/>
        <w:jc w:val="left"/>
        <w:rPr>
          <w:rFonts w:hint="eastAsia" w:ascii="仿宋_GB2312" w:hAnsi="宋体" w:eastAsia="仿宋_GB2312"/>
          <w:sz w:val="28"/>
          <w:szCs w:val="28"/>
          <w:u w:val="single"/>
        </w:rPr>
      </w:pPr>
      <w:r>
        <w:rPr>
          <w:rFonts w:hint="eastAsia" w:ascii="仿宋_GB2312" w:hAnsi="宋体" w:eastAsia="仿宋_GB2312"/>
          <w:sz w:val="28"/>
          <w:szCs w:val="28"/>
          <w:u w:val="none"/>
        </w:rPr>
        <w:t>对中粮屯河新源糖业有限公司</w:t>
      </w:r>
      <w:r>
        <w:rPr>
          <w:rFonts w:hint="eastAsia" w:ascii="仿宋_GB2312" w:hAnsi="宋体" w:eastAsia="仿宋_GB2312"/>
          <w:sz w:val="28"/>
          <w:szCs w:val="28"/>
          <w:u w:val="none"/>
          <w:lang w:eastAsia="zh-CN"/>
        </w:rPr>
        <w:t>监测点位</w:t>
      </w:r>
      <w:r>
        <w:rPr>
          <w:rFonts w:hint="eastAsia" w:ascii="仿宋_GB2312" w:hAnsi="宋体" w:eastAsia="仿宋_GB2312"/>
          <w:sz w:val="28"/>
          <w:szCs w:val="28"/>
          <w:u w:val="none"/>
        </w:rPr>
        <w:t>进行</w:t>
      </w:r>
      <w:r>
        <w:rPr>
          <w:rFonts w:hint="eastAsia" w:ascii="仿宋_GB2312" w:hAnsi="宋体" w:eastAsia="仿宋_GB2312"/>
          <w:sz w:val="28"/>
          <w:szCs w:val="28"/>
        </w:rPr>
        <w:t>现场调查、监测及检测分析，并出具检测报告（内含水质、烟气、噪声、环境质量、氨气、硫化氢、恶臭、废气、废水在线比对检测报告等）。</w:t>
      </w:r>
    </w:p>
    <w:p>
      <w:pPr>
        <w:tabs>
          <w:tab w:val="left" w:pos="4680"/>
        </w:tabs>
        <w:snapToGrid w:val="0"/>
        <w:spacing w:line="660" w:lineRule="exact"/>
        <w:rPr>
          <w:rFonts w:hint="eastAsia" w:ascii="仿宋_GB2312" w:hAnsi="宋体" w:eastAsia="仿宋_GB2312"/>
          <w:b/>
          <w:sz w:val="28"/>
          <w:szCs w:val="28"/>
        </w:rPr>
      </w:pPr>
      <w:r>
        <w:rPr>
          <w:rFonts w:hint="eastAsia" w:ascii="仿宋_GB2312" w:hAnsi="宋体" w:eastAsia="仿宋_GB2312"/>
          <w:b/>
          <w:sz w:val="28"/>
          <w:szCs w:val="28"/>
        </w:rPr>
        <w:t>1、合同依据</w:t>
      </w:r>
    </w:p>
    <w:p>
      <w:pPr>
        <w:tabs>
          <w:tab w:val="left" w:pos="4680"/>
        </w:tabs>
        <w:snapToGrid w:val="0"/>
        <w:spacing w:line="660" w:lineRule="exact"/>
        <w:rPr>
          <w:rFonts w:hint="eastAsia" w:ascii="仿宋_GB2312" w:hAnsi="宋体" w:eastAsia="仿宋_GB2312"/>
          <w:sz w:val="28"/>
          <w:szCs w:val="28"/>
        </w:rPr>
      </w:pPr>
      <w:r>
        <w:rPr>
          <w:rFonts w:hint="eastAsia" w:ascii="仿宋_GB2312" w:eastAsia="仿宋_GB2312"/>
          <w:sz w:val="28"/>
        </w:rPr>
        <w:t>（1）</w:t>
      </w:r>
      <w:r>
        <w:rPr>
          <w:rFonts w:hint="eastAsia" w:ascii="仿宋_GB2312" w:hAnsi="宋体" w:eastAsia="仿宋_GB2312"/>
          <w:sz w:val="28"/>
          <w:szCs w:val="28"/>
        </w:rPr>
        <w:t>项目监测方案或环评批复、委托书的内容及要求。</w:t>
      </w:r>
    </w:p>
    <w:p>
      <w:pPr>
        <w:tabs>
          <w:tab w:val="left" w:pos="4680"/>
        </w:tabs>
        <w:snapToGrid w:val="0"/>
        <w:spacing w:line="660" w:lineRule="exact"/>
        <w:rPr>
          <w:rFonts w:hint="eastAsia" w:ascii="仿宋_GB2312" w:hAnsi="宋体" w:eastAsia="仿宋_GB2312"/>
          <w:sz w:val="28"/>
          <w:szCs w:val="28"/>
        </w:rPr>
      </w:pPr>
      <w:r>
        <w:rPr>
          <w:rFonts w:hint="eastAsia" w:ascii="仿宋_GB2312" w:hAnsi="宋体" w:eastAsia="仿宋_GB2312"/>
          <w:sz w:val="28"/>
          <w:szCs w:val="28"/>
        </w:rPr>
        <w:t>（2）依据国家环境保护有关法律、法规及技术规程、规范开展工作。</w:t>
      </w:r>
    </w:p>
    <w:p>
      <w:pPr>
        <w:snapToGrid w:val="0"/>
        <w:spacing w:line="660" w:lineRule="exact"/>
        <w:rPr>
          <w:rFonts w:hint="eastAsia" w:ascii="仿宋_GB2312" w:hAnsi="宋体" w:eastAsia="仿宋_GB2312"/>
          <w:b/>
          <w:sz w:val="28"/>
          <w:szCs w:val="28"/>
        </w:rPr>
      </w:pPr>
      <w:r>
        <w:rPr>
          <w:rFonts w:hint="eastAsia" w:ascii="仿宋_GB2312" w:hAnsi="宋体" w:eastAsia="仿宋_GB2312"/>
          <w:b/>
          <w:sz w:val="28"/>
          <w:szCs w:val="28"/>
        </w:rPr>
        <w:t>2、双方权利与义务：</w:t>
      </w:r>
    </w:p>
    <w:p>
      <w:pPr>
        <w:snapToGrid w:val="0"/>
        <w:spacing w:line="6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甲方：（1） 甲方监测方案如有变动，须提前</w:t>
      </w:r>
      <w:r>
        <w:rPr>
          <w:rFonts w:hint="eastAsia" w:ascii="仿宋" w:hAnsi="仿宋" w:eastAsia="仿宋" w:cs="仿宋"/>
          <w:sz w:val="28"/>
          <w:szCs w:val="28"/>
        </w:rPr>
        <w:t>五个工作日</w:t>
      </w:r>
      <w:r>
        <w:rPr>
          <w:rFonts w:hint="eastAsia" w:ascii="仿宋_GB2312" w:hAnsi="宋体" w:eastAsia="仿宋_GB2312"/>
          <w:sz w:val="28"/>
          <w:szCs w:val="28"/>
        </w:rPr>
        <w:t>通知乙方，否则责任由甲方承担。（2） 按合同规定的方式和要求支付监测费。（3）甲方附现状监测方案及布点图。</w:t>
      </w:r>
    </w:p>
    <w:p>
      <w:pPr>
        <w:snapToGrid w:val="0"/>
        <w:spacing w:line="6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乙方：（1） 执行合同保证工期，按上述甲方要求及国家有关技术规范开展监测工作；（2） 按照甲方提供的监测方案或环评批复（如现场监测有特殊情况，乙方要和甲方及时沟通，将沟通结果备注在原始记录上，以便出报告人员知晓现场变化，并备注在监测报告中）进行监测工作。</w:t>
      </w:r>
    </w:p>
    <w:p>
      <w:pPr>
        <w:tabs>
          <w:tab w:val="left" w:pos="4680"/>
        </w:tabs>
        <w:snapToGrid w:val="0"/>
        <w:spacing w:line="660" w:lineRule="exact"/>
        <w:rPr>
          <w:rFonts w:hint="eastAsia" w:ascii="仿宋_GB2312" w:hAnsi="宋体" w:eastAsia="仿宋_GB2312"/>
          <w:b/>
          <w:sz w:val="28"/>
          <w:szCs w:val="28"/>
        </w:rPr>
      </w:pPr>
      <w:r>
        <w:rPr>
          <w:rFonts w:hint="eastAsia" w:ascii="仿宋_GB2312" w:hAnsi="宋体" w:eastAsia="仿宋_GB2312"/>
          <w:b/>
          <w:sz w:val="28"/>
          <w:szCs w:val="28"/>
        </w:rPr>
        <w:t>3、工期及监测报告要求</w:t>
      </w:r>
    </w:p>
    <w:p>
      <w:pPr>
        <w:snapToGrid w:val="0"/>
        <w:spacing w:line="660" w:lineRule="exact"/>
        <w:ind w:firstLine="560" w:firstLineChars="200"/>
        <w:rPr>
          <w:rFonts w:hint="eastAsia" w:ascii="仿宋_GB2312" w:hAnsi="宋体" w:eastAsia="仿宋_GB2312"/>
          <w:b/>
          <w:sz w:val="28"/>
          <w:szCs w:val="28"/>
        </w:rPr>
      </w:pPr>
      <w:r>
        <w:rPr>
          <w:rFonts w:hint="eastAsia" w:ascii="仿宋_GB2312" w:hAnsi="宋体" w:eastAsia="仿宋_GB2312"/>
          <w:sz w:val="28"/>
          <w:szCs w:val="28"/>
        </w:rPr>
        <w:t>本合同一经签定，乙方既可以安排现场监测工作，在现场监测工作结束后</w:t>
      </w:r>
      <w:r>
        <w:rPr>
          <w:rFonts w:hint="eastAsia" w:ascii="仿宋_GB2312" w:hAnsi="宋体" w:eastAsia="仿宋_GB2312"/>
          <w:b/>
          <w:sz w:val="28"/>
          <w:szCs w:val="28"/>
        </w:rPr>
        <w:t>15个工作日内完成检测项目及内容：</w:t>
      </w:r>
    </w:p>
    <w:p>
      <w:pPr>
        <w:pStyle w:val="9"/>
        <w:numPr>
          <w:ilvl w:val="0"/>
          <w:numId w:val="1"/>
        </w:numPr>
        <w:spacing w:line="400" w:lineRule="exact"/>
        <w:ind w:left="-218" w:leftChars="-104" w:right="-313" w:rightChars="-149" w:firstLine="80"/>
        <w:jc w:val="left"/>
        <w:rPr>
          <w:rFonts w:hint="eastAsia" w:ascii="Times New Roman" w:hAnsi="Times New Roman" w:cs="Times New Roman"/>
          <w:bCs w:val="0"/>
          <w:sz w:val="24"/>
          <w:szCs w:val="21"/>
        </w:rPr>
      </w:pPr>
      <w:r>
        <w:rPr>
          <w:rFonts w:hint="eastAsia" w:ascii="Times New Roman" w:hAnsi="Times New Roman" w:cs="Times New Roman"/>
          <w:bCs w:val="0"/>
          <w:sz w:val="24"/>
          <w:szCs w:val="21"/>
        </w:rPr>
        <w:t>项目类别、内容及频次：</w:t>
      </w:r>
    </w:p>
    <w:tbl>
      <w:tblPr>
        <w:tblStyle w:val="10"/>
        <w:tblW w:w="11121" w:type="dxa"/>
        <w:tblInd w:w="-1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6"/>
        <w:gridCol w:w="1300"/>
        <w:gridCol w:w="560"/>
        <w:gridCol w:w="1160"/>
        <w:gridCol w:w="780"/>
        <w:gridCol w:w="3872"/>
        <w:gridCol w:w="964"/>
        <w:gridCol w:w="819"/>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121" w:type="dxa"/>
            <w:gridSpan w:val="9"/>
            <w:tcBorders>
              <w:top w:val="single" w:color="auto" w:sz="4" w:space="0"/>
              <w:left w:val="single" w:color="auto" w:sz="4" w:space="0"/>
              <w:bottom w:val="single" w:color="auto" w:sz="4" w:space="0"/>
              <w:right w:val="single" w:color="auto" w:sz="4" w:space="0"/>
            </w:tcBorders>
            <w:noWrap/>
            <w:vAlign w:val="center"/>
          </w:tcPr>
          <w:p>
            <w:pPr>
              <w:pStyle w:val="9"/>
              <w:spacing w:line="400" w:lineRule="exact"/>
              <w:ind w:left="-218" w:leftChars="-104" w:right="-313" w:rightChars="-149" w:firstLine="80"/>
              <w:jc w:val="left"/>
              <w:rPr>
                <w:rFonts w:hint="eastAsia" w:ascii="宋体" w:hAnsi="宋体" w:eastAsia="宋体" w:cs="宋体"/>
                <w:b/>
                <w:bCs/>
                <w:i w:val="0"/>
                <w:iCs w:val="0"/>
                <w:color w:val="000000"/>
                <w:sz w:val="24"/>
                <w:szCs w:val="24"/>
                <w:u w:val="none"/>
              </w:rPr>
            </w:pPr>
            <w:r>
              <w:rPr>
                <w:rFonts w:hint="eastAsia" w:ascii="Times New Roman" w:hAnsi="Times New Roman" w:cs="Times New Roman"/>
                <w:bCs w:val="0"/>
                <w:sz w:val="24"/>
                <w:szCs w:val="21"/>
              </w:rPr>
              <w:t>4</w:t>
            </w:r>
            <w:r>
              <w:rPr>
                <w:rFonts w:ascii="Times New Roman" w:hAnsi="Times New Roman" w:cs="Times New Roman"/>
                <w:bCs w:val="0"/>
                <w:sz w:val="24"/>
                <w:szCs w:val="21"/>
              </w:rPr>
              <w:t>.</w:t>
            </w:r>
            <w:r>
              <w:rPr>
                <w:rFonts w:hint="eastAsia" w:ascii="Times New Roman" w:hAnsi="Times New Roman" w:cs="Times New Roman"/>
                <w:bCs w:val="0"/>
                <w:sz w:val="24"/>
                <w:szCs w:val="21"/>
              </w:rPr>
              <w:t>项目类别、内容及频次：</w:t>
            </w:r>
            <w:r>
              <w:rPr>
                <w:rFonts w:hint="eastAsia" w:ascii="宋体" w:hAnsi="宋体" w:eastAsia="宋体" w:cs="宋体"/>
                <w:b/>
                <w:bCs/>
                <w:i w:val="0"/>
                <w:iCs w:val="0"/>
                <w:color w:val="000000"/>
                <w:kern w:val="0"/>
                <w:sz w:val="24"/>
                <w:szCs w:val="24"/>
                <w:u w:val="none"/>
                <w:lang w:val="en-US" w:eastAsia="zh-CN" w:bidi="ar"/>
              </w:rPr>
              <w:t>中粮屯河新源县糖业有限公司比对检测及委托检测项目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监测类别</w:t>
            </w:r>
          </w:p>
        </w:tc>
        <w:tc>
          <w:tcPr>
            <w:tcW w:w="56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16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监测因子</w:t>
            </w:r>
          </w:p>
        </w:tc>
        <w:tc>
          <w:tcPr>
            <w:tcW w:w="7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监测频次（次</w:t>
            </w:r>
            <w:r>
              <w:rPr>
                <w:rStyle w:val="23"/>
                <w:rFonts w:eastAsia="宋体"/>
                <w:lang w:val="en-US" w:eastAsia="zh-CN" w:bidi="ar"/>
              </w:rPr>
              <w:t>/</w:t>
            </w:r>
            <w:r>
              <w:rPr>
                <w:rFonts w:hint="eastAsia" w:ascii="宋体" w:hAnsi="宋体" w:eastAsia="宋体" w:cs="宋体"/>
                <w:b/>
                <w:bCs/>
                <w:i w:val="0"/>
                <w:iCs w:val="0"/>
                <w:color w:val="auto"/>
                <w:kern w:val="0"/>
                <w:sz w:val="20"/>
                <w:szCs w:val="20"/>
                <w:u w:val="none"/>
                <w:lang w:val="en-US" w:eastAsia="zh-CN" w:bidi="ar"/>
              </w:rPr>
              <w:t>季度）</w:t>
            </w:r>
          </w:p>
        </w:tc>
        <w:tc>
          <w:tcPr>
            <w:tcW w:w="387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监测时间</w:t>
            </w:r>
          </w:p>
        </w:tc>
        <w:tc>
          <w:tcPr>
            <w:tcW w:w="96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次数</w:t>
            </w:r>
          </w:p>
        </w:tc>
        <w:tc>
          <w:tcPr>
            <w:tcW w:w="81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监测点数（点）</w:t>
            </w:r>
          </w:p>
        </w:tc>
        <w:tc>
          <w:tcPr>
            <w:tcW w:w="7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i w:val="0"/>
                <w:iCs w:val="0"/>
                <w:color w:val="auto"/>
                <w:sz w:val="20"/>
                <w:szCs w:val="20"/>
                <w:u w:val="none"/>
              </w:rPr>
            </w:pPr>
          </w:p>
        </w:tc>
        <w:tc>
          <w:tcPr>
            <w:tcW w:w="56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1160"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i w:val="0"/>
                <w:iCs w:val="0"/>
                <w:color w:val="auto"/>
                <w:sz w:val="20"/>
                <w:szCs w:val="20"/>
                <w:u w:val="none"/>
              </w:rPr>
            </w:pPr>
          </w:p>
        </w:tc>
        <w:tc>
          <w:tcPr>
            <w:tcW w:w="78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3872"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819"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i w:val="0"/>
                <w:iCs w:val="0"/>
                <w:color w:val="auto"/>
                <w:sz w:val="20"/>
                <w:szCs w:val="20"/>
                <w:u w:val="none"/>
              </w:rPr>
            </w:pPr>
          </w:p>
        </w:tc>
        <w:tc>
          <w:tcPr>
            <w:tcW w:w="700"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废水</w:t>
            </w: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废水总排口</w:t>
            </w: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PH</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监测报告比对与常规监测名称写清楚，提供报告的同时需要提供监测原始数据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SS</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CODcr</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BOD5</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氨氮</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总氮</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总磷</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废水自动监测设备比对监测</w:t>
            </w: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PH</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CODcr</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氨氮</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有组织废气</w:t>
            </w: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燃烧炉烟气排放口</w:t>
            </w: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颗粒物</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月（</w:t>
            </w:r>
            <w:r>
              <w:rPr>
                <w:rStyle w:val="26"/>
                <w:rFonts w:eastAsia="宋体"/>
                <w:lang w:val="en-US" w:eastAsia="zh-CN" w:bidi="ar"/>
              </w:rPr>
              <w:t>.12</w:t>
            </w:r>
            <w:r>
              <w:rPr>
                <w:rStyle w:val="25"/>
                <w:lang w:val="en-US" w:eastAsia="zh-CN" w:bidi="ar"/>
              </w:rPr>
              <w:t>月，</w:t>
            </w:r>
            <w:r>
              <w:rPr>
                <w:rStyle w:val="26"/>
                <w:rFonts w:eastAsia="宋体"/>
                <w:lang w:val="en-US" w:eastAsia="zh-CN" w:bidi="ar"/>
              </w:rPr>
              <w:t>1</w:t>
            </w:r>
            <w:r>
              <w:rPr>
                <w:rStyle w:val="25"/>
                <w:lang w:val="en-US" w:eastAsia="zh-CN" w:bidi="ar"/>
              </w:rPr>
              <w:t>月）</w:t>
            </w:r>
            <w:bookmarkStart w:id="5" w:name="_GoBack"/>
            <w:bookmarkEnd w:id="5"/>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锅炉烟气排放口</w:t>
            </w: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汞及其化合物</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林格曼黑度</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有组织在线比对</w:t>
            </w: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颗粒物</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无组织废气</w:t>
            </w: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厂界</w:t>
            </w: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1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颗粒物</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1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硫化氢</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1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臭气浓度</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1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氨</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噪声</w:t>
            </w: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厂界</w:t>
            </w: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昼间</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夜间</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季度（第四季度，</w:t>
            </w:r>
            <w:r>
              <w:rPr>
                <w:rStyle w:val="26"/>
                <w:rFonts w:eastAsia="宋体"/>
                <w:lang w:val="en-US" w:eastAsia="zh-CN" w:bidi="ar"/>
              </w:rPr>
              <w:t>202</w:t>
            </w:r>
            <w:r>
              <w:rPr>
                <w:rStyle w:val="26"/>
                <w:rFonts w:hint="eastAsia" w:eastAsia="宋体"/>
                <w:lang w:val="en-US" w:eastAsia="zh-CN" w:bidi="ar"/>
              </w:rPr>
              <w:t>4</w:t>
            </w:r>
            <w:r>
              <w:rPr>
                <w:rStyle w:val="25"/>
                <w:lang w:val="en-US" w:eastAsia="zh-CN" w:bidi="ar"/>
              </w:rPr>
              <w:t>年第一季度）</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土壤</w:t>
            </w: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土壤（混合样）</w:t>
            </w: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砷</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铬</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镉</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汞</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铅</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锌</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w:t>
            </w:r>
          </w:p>
        </w:tc>
        <w:tc>
          <w:tcPr>
            <w:tcW w:w="7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vMerge w:val="continue"/>
            <w:tcBorders>
              <w:top w:val="nil"/>
              <w:left w:val="single" w:color="auto" w:sz="4" w:space="0"/>
              <w:bottom w:val="nil"/>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1300" w:type="dxa"/>
            <w:vMerge w:val="continue"/>
            <w:tcBorders>
              <w:top w:val="nil"/>
              <w:left w:val="single" w:color="auto" w:sz="4" w:space="0"/>
              <w:bottom w:val="nil"/>
              <w:right w:val="single" w:color="auto" w:sz="4" w:space="0"/>
            </w:tcBorders>
            <w:noWrap w:val="0"/>
            <w:vAlign w:val="center"/>
          </w:tcPr>
          <w:p>
            <w:pPr>
              <w:jc w:val="center"/>
              <w:rPr>
                <w:rFonts w:hint="eastAsia" w:ascii="宋体" w:hAnsi="宋体" w:eastAsia="宋体" w:cs="宋体"/>
                <w:i w:val="0"/>
                <w:iCs w:val="0"/>
                <w:color w:val="auto"/>
                <w:sz w:val="18"/>
                <w:szCs w:val="18"/>
                <w:u w:val="none"/>
              </w:rPr>
            </w:pPr>
          </w:p>
        </w:tc>
        <w:tc>
          <w:tcPr>
            <w:tcW w:w="560"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60"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镍</w:t>
            </w:r>
          </w:p>
        </w:tc>
        <w:tc>
          <w:tcPr>
            <w:tcW w:w="780"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72"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Style w:val="25"/>
                <w:lang w:val="en-US" w:eastAsia="zh-CN" w:bidi="ar"/>
              </w:rPr>
              <w:t>次</w:t>
            </w:r>
            <w:r>
              <w:rPr>
                <w:rStyle w:val="26"/>
                <w:rFonts w:eastAsia="宋体"/>
                <w:lang w:val="en-US" w:eastAsia="zh-CN" w:bidi="ar"/>
              </w:rPr>
              <w:t>/</w:t>
            </w:r>
            <w:r>
              <w:rPr>
                <w:rStyle w:val="25"/>
                <w:lang w:val="en-US" w:eastAsia="zh-CN" w:bidi="ar"/>
              </w:rPr>
              <w:t>年</w:t>
            </w:r>
          </w:p>
        </w:tc>
        <w:tc>
          <w:tcPr>
            <w:tcW w:w="964"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819"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00" w:type="dxa"/>
            <w:vMerge w:val="continue"/>
            <w:tcBorders>
              <w:top w:val="nil"/>
              <w:left w:val="single" w:color="auto" w:sz="4" w:space="0"/>
              <w:bottom w:val="nil"/>
              <w:right w:val="single" w:color="auto" w:sz="4" w:space="0"/>
            </w:tcBorders>
            <w:noWrap w:val="0"/>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66" w:type="dxa"/>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35t锅炉验收监测及验收报告</w:t>
            </w:r>
          </w:p>
        </w:tc>
        <w:tc>
          <w:tcPr>
            <w:tcW w:w="1300" w:type="dxa"/>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燃烧炉烟气排放口</w:t>
            </w:r>
          </w:p>
        </w:tc>
        <w:tc>
          <w:tcPr>
            <w:tcW w:w="560"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1160"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颗粒物</w:t>
            </w:r>
          </w:p>
        </w:tc>
        <w:tc>
          <w:tcPr>
            <w:tcW w:w="780"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872"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次</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年</w:t>
            </w:r>
          </w:p>
        </w:tc>
        <w:tc>
          <w:tcPr>
            <w:tcW w:w="964"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819" w:type="dxa"/>
            <w:tcBorders>
              <w:top w:val="nil"/>
              <w:left w:val="nil"/>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00" w:type="dxa"/>
            <w:tcBorders>
              <w:top w:val="nil"/>
              <w:left w:val="single" w:color="auto" w:sz="4" w:space="0"/>
              <w:bottom w:val="nil"/>
              <w:right w:val="single" w:color="auto" w:sz="4" w:space="0"/>
            </w:tcBorders>
            <w:noWrap w:val="0"/>
            <w:vAlign w:val="center"/>
          </w:tcPr>
          <w:p>
            <w:pPr>
              <w:jc w:val="center"/>
              <w:rPr>
                <w:rFonts w:hint="eastAsia" w:ascii="宋体" w:hAnsi="宋体" w:eastAsia="宋体" w:cs="宋体"/>
                <w:b/>
                <w:bCs/>
                <w:i w:val="0"/>
                <w:iCs w:val="0"/>
                <w:color w:val="auto"/>
                <w:kern w:val="2"/>
                <w:sz w:val="20"/>
                <w:szCs w:val="20"/>
                <w:u w:val="none"/>
                <w:lang w:val="en-US" w:eastAsia="zh-CN" w:bidi="ar-SA"/>
              </w:rPr>
            </w:pPr>
          </w:p>
        </w:tc>
      </w:tr>
    </w:tbl>
    <w:p>
      <w:pPr>
        <w:pStyle w:val="9"/>
        <w:numPr>
          <w:ilvl w:val="0"/>
          <w:numId w:val="0"/>
        </w:numPr>
        <w:spacing w:line="400" w:lineRule="exact"/>
        <w:ind w:leftChars="-104" w:right="-313" w:rightChars="-149"/>
        <w:jc w:val="left"/>
        <w:rPr>
          <w:rFonts w:hint="eastAsia" w:ascii="Times New Roman" w:hAnsi="Times New Roman" w:cs="Times New Roman"/>
          <w:bCs w:val="0"/>
          <w:sz w:val="24"/>
          <w:szCs w:val="21"/>
        </w:rPr>
      </w:pPr>
    </w:p>
    <w:p>
      <w:pPr>
        <w:snapToGrid w:val="0"/>
        <w:spacing w:line="660" w:lineRule="exact"/>
        <w:rPr>
          <w:rFonts w:hint="eastAsia" w:ascii="仿宋_GB2312" w:hAnsi="宋体" w:eastAsia="仿宋_GB2312"/>
          <w:b/>
          <w:sz w:val="28"/>
          <w:szCs w:val="28"/>
        </w:rPr>
      </w:pPr>
      <w:r>
        <w:rPr>
          <w:rFonts w:hint="eastAsia" w:ascii="仿宋_GB2312" w:hAnsi="宋体" w:eastAsia="仿宋_GB2312"/>
          <w:b/>
          <w:sz w:val="28"/>
          <w:szCs w:val="28"/>
          <w:lang w:val="en-US" w:eastAsia="zh-CN"/>
        </w:rPr>
        <w:t>5</w:t>
      </w:r>
      <w:r>
        <w:rPr>
          <w:rFonts w:hint="eastAsia" w:ascii="仿宋_GB2312" w:hAnsi="宋体" w:eastAsia="仿宋_GB2312"/>
          <w:b/>
          <w:sz w:val="28"/>
          <w:szCs w:val="28"/>
        </w:rPr>
        <w:t>、合同费用及支付方式</w:t>
      </w:r>
    </w:p>
    <w:p>
      <w:pPr>
        <w:snapToGrid w:val="0"/>
        <w:spacing w:line="66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（1）合同费用依据：本合同的监测</w:t>
      </w:r>
      <w:r>
        <w:rPr>
          <w:rFonts w:hint="eastAsia" w:ascii="仿宋_GB2312" w:hAnsi="宋体" w:eastAsia="仿宋_GB2312"/>
          <w:sz w:val="28"/>
          <w:szCs w:val="28"/>
          <w:lang w:eastAsia="zh-CN"/>
        </w:rPr>
        <w:t>比对试验</w:t>
      </w:r>
      <w:r>
        <w:rPr>
          <w:rFonts w:hint="eastAsia" w:ascii="仿宋_GB2312" w:hAnsi="宋体" w:eastAsia="仿宋_GB2312"/>
          <w:sz w:val="28"/>
          <w:szCs w:val="28"/>
        </w:rPr>
        <w:t>等费用为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8"/>
          <w:lang w:eastAsia="zh-CN"/>
        </w:rPr>
        <w:t>大</w:t>
      </w:r>
      <w:r>
        <w:rPr>
          <w:rFonts w:hint="eastAsia" w:ascii="仿宋_GB2312" w:hAnsi="宋体" w:eastAsia="仿宋_GB2312"/>
          <w:sz w:val="28"/>
          <w:szCs w:val="28"/>
        </w:rPr>
        <w:t>写￥</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660" w:lineRule="exact"/>
        <w:ind w:left="239" w:leftChars="114" w:firstLine="137" w:firstLineChars="49"/>
        <w:jc w:val="left"/>
        <w:rPr>
          <w:rFonts w:hint="eastAsia" w:ascii="仿宋_GB2312" w:hAnsi="宋体" w:eastAsia="仿宋_GB2312"/>
          <w:sz w:val="28"/>
          <w:szCs w:val="28"/>
        </w:rPr>
      </w:pPr>
      <w:r>
        <w:rPr>
          <w:rFonts w:hint="eastAsia" w:ascii="仿宋_GB2312" w:hAnsi="宋体" w:eastAsia="仿宋_GB2312"/>
          <w:sz w:val="28"/>
          <w:szCs w:val="28"/>
        </w:rPr>
        <w:t>（2）支付方式：</w:t>
      </w:r>
    </w:p>
    <w:p>
      <w:pPr>
        <w:spacing w:line="660" w:lineRule="exact"/>
        <w:ind w:left="359" w:leftChars="171"/>
        <w:rPr>
          <w:rFonts w:hint="eastAsia" w:ascii="仿宋_GB2312" w:hAnsi="宋体" w:eastAsia="仿宋_GB2312"/>
          <w:sz w:val="28"/>
          <w:szCs w:val="28"/>
        </w:rPr>
      </w:pPr>
      <w:r>
        <w:rPr>
          <w:rFonts w:hint="eastAsia" w:ascii="仿宋_GB2312" w:hAnsi="宋体" w:eastAsia="仿宋_GB2312"/>
          <w:b/>
          <w:sz w:val="28"/>
          <w:szCs w:val="28"/>
        </w:rPr>
        <w:t>1、</w:t>
      </w:r>
      <w:r>
        <w:rPr>
          <w:rFonts w:hint="eastAsia" w:ascii="仿宋_GB2312" w:hAnsi="宋体" w:eastAsia="仿宋_GB2312"/>
          <w:sz w:val="28"/>
          <w:szCs w:val="28"/>
        </w:rPr>
        <w:t>合同签订后,双方加盖公章生效后，完成</w:t>
      </w:r>
      <w:r>
        <w:rPr>
          <w:rFonts w:hint="eastAsia" w:ascii="仿宋_GB2312" w:hAnsi="宋体" w:eastAsia="仿宋_GB2312"/>
          <w:sz w:val="28"/>
          <w:szCs w:val="28"/>
          <w:lang w:eastAsia="zh-CN"/>
        </w:rPr>
        <w:t>第一次</w:t>
      </w:r>
      <w:r>
        <w:rPr>
          <w:rFonts w:hint="eastAsia" w:ascii="仿宋_GB2312" w:hAnsi="宋体" w:eastAsia="仿宋_GB2312"/>
          <w:sz w:val="28"/>
          <w:szCs w:val="28"/>
        </w:rPr>
        <w:t>检测项目，甲方取得检测报告，甲方支付给乙方发票总金额30%即元，（大写</w:t>
      </w:r>
      <w:r>
        <w:rPr>
          <w:rFonts w:hint="eastAsia" w:ascii="仿宋_GB2312" w:hAnsi="宋体" w:eastAsia="仿宋_GB2312"/>
          <w:sz w:val="28"/>
          <w:szCs w:val="28"/>
          <w:lang w:eastAsia="zh-CN"/>
        </w:rPr>
        <w:t>：</w:t>
      </w:r>
      <w:r>
        <w:rPr>
          <w:rFonts w:hint="eastAsia" w:ascii="仿宋_GB2312" w:hAnsi="宋体" w:eastAsia="仿宋_GB2312"/>
          <w:sz w:val="28"/>
          <w:szCs w:val="28"/>
        </w:rPr>
        <w:t>整 ）。</w:t>
      </w:r>
    </w:p>
    <w:p>
      <w:pPr>
        <w:spacing w:line="660" w:lineRule="exact"/>
        <w:ind w:left="359" w:leftChars="171"/>
        <w:rPr>
          <w:rFonts w:hint="eastAsia" w:ascii="仿宋_GB2312" w:hAnsi="宋体" w:eastAsia="仿宋_GB2312"/>
          <w:sz w:val="28"/>
          <w:szCs w:val="28"/>
        </w:rPr>
      </w:pPr>
      <w:r>
        <w:rPr>
          <w:rFonts w:hint="eastAsia" w:ascii="仿宋_GB2312" w:hAnsi="宋体" w:eastAsia="仿宋_GB2312"/>
          <w:b/>
          <w:sz w:val="28"/>
          <w:szCs w:val="28"/>
        </w:rPr>
        <w:t>2、</w:t>
      </w:r>
      <w:r>
        <w:rPr>
          <w:rFonts w:hint="eastAsia" w:ascii="仿宋_GB2312" w:hAnsi="宋体" w:eastAsia="仿宋_GB2312"/>
          <w:sz w:val="28"/>
          <w:szCs w:val="28"/>
        </w:rPr>
        <w:t>完成</w:t>
      </w:r>
      <w:r>
        <w:rPr>
          <w:rFonts w:hint="eastAsia" w:ascii="仿宋_GB2312" w:hAnsi="宋体" w:eastAsia="仿宋_GB2312"/>
          <w:sz w:val="28"/>
          <w:szCs w:val="28"/>
          <w:lang w:eastAsia="zh-CN"/>
        </w:rPr>
        <w:t>第二次</w:t>
      </w:r>
      <w:r>
        <w:rPr>
          <w:rFonts w:hint="eastAsia" w:ascii="仿宋_GB2312" w:hAnsi="宋体" w:eastAsia="仿宋_GB2312"/>
          <w:sz w:val="28"/>
          <w:szCs w:val="28"/>
        </w:rPr>
        <w:t>检测项目，取得监测报告，乙方提供增值税专用发票（6%），甲方取得增值税专用发票后，支付合同金额</w:t>
      </w:r>
      <w:r>
        <w:rPr>
          <w:rFonts w:hint="eastAsia" w:ascii="仿宋_GB2312" w:hAnsi="宋体" w:eastAsia="仿宋_GB2312"/>
          <w:b/>
          <w:sz w:val="28"/>
          <w:szCs w:val="28"/>
        </w:rPr>
        <w:t>30%</w:t>
      </w:r>
      <w:r>
        <w:rPr>
          <w:rFonts w:hint="eastAsia" w:ascii="仿宋_GB2312" w:hAnsi="宋体" w:eastAsia="仿宋_GB2312"/>
          <w:sz w:val="28"/>
          <w:szCs w:val="28"/>
        </w:rPr>
        <w:t>的资金即元，（大写</w:t>
      </w:r>
      <w:r>
        <w:rPr>
          <w:rFonts w:hint="eastAsia" w:ascii="仿宋_GB2312" w:hAnsi="宋体" w:eastAsia="仿宋_GB2312"/>
          <w:sz w:val="28"/>
          <w:szCs w:val="28"/>
          <w:lang w:eastAsia="zh-CN"/>
        </w:rPr>
        <w:t>：</w:t>
      </w:r>
      <w:r>
        <w:rPr>
          <w:rFonts w:hint="eastAsia" w:ascii="仿宋_GB2312" w:hAnsi="宋体" w:eastAsia="仿宋_GB2312"/>
          <w:sz w:val="28"/>
          <w:szCs w:val="28"/>
        </w:rPr>
        <w:t>整 ）。</w:t>
      </w:r>
    </w:p>
    <w:p>
      <w:pPr>
        <w:spacing w:line="660" w:lineRule="exact"/>
        <w:ind w:left="239" w:leftChars="114" w:firstLine="138" w:firstLineChars="49"/>
        <w:rPr>
          <w:rFonts w:hint="eastAsia" w:ascii="仿宋_GB2312" w:hAnsi="宋体" w:eastAsia="仿宋_GB2312"/>
          <w:sz w:val="28"/>
          <w:szCs w:val="28"/>
        </w:rPr>
      </w:pPr>
      <w:r>
        <w:rPr>
          <w:rFonts w:hint="eastAsia" w:ascii="仿宋_GB2312" w:hAnsi="宋体" w:eastAsia="仿宋_GB2312"/>
          <w:b/>
          <w:sz w:val="28"/>
          <w:szCs w:val="28"/>
        </w:rPr>
        <w:t>3、</w:t>
      </w:r>
      <w:r>
        <w:rPr>
          <w:rFonts w:hint="eastAsia" w:ascii="仿宋_GB2312" w:hAnsi="宋体" w:eastAsia="仿宋_GB2312"/>
          <w:sz w:val="28"/>
          <w:szCs w:val="28"/>
        </w:rPr>
        <w:t>完成</w:t>
      </w:r>
      <w:r>
        <w:rPr>
          <w:rFonts w:hint="eastAsia" w:ascii="仿宋_GB2312" w:hAnsi="宋体" w:eastAsia="仿宋_GB2312"/>
          <w:sz w:val="28"/>
          <w:szCs w:val="28"/>
          <w:lang w:eastAsia="zh-CN"/>
        </w:rPr>
        <w:t>第三次</w:t>
      </w:r>
      <w:r>
        <w:rPr>
          <w:rFonts w:hint="eastAsia" w:ascii="仿宋_GB2312" w:hAnsi="宋体" w:eastAsia="仿宋_GB2312"/>
          <w:sz w:val="28"/>
          <w:szCs w:val="28"/>
        </w:rPr>
        <w:t>检测项目，取得监测报告，支付合同金额</w:t>
      </w:r>
      <w:r>
        <w:rPr>
          <w:rFonts w:hint="eastAsia" w:ascii="仿宋_GB2312" w:hAnsi="宋体" w:eastAsia="仿宋_GB2312"/>
          <w:b/>
          <w:sz w:val="28"/>
          <w:szCs w:val="28"/>
        </w:rPr>
        <w:t>30%</w:t>
      </w:r>
      <w:r>
        <w:rPr>
          <w:rFonts w:hint="eastAsia" w:ascii="仿宋_GB2312" w:hAnsi="宋体" w:eastAsia="仿宋_GB2312"/>
          <w:sz w:val="28"/>
          <w:szCs w:val="28"/>
        </w:rPr>
        <w:t>的资金即 元，（大写</w:t>
      </w:r>
      <w:r>
        <w:rPr>
          <w:rFonts w:hint="eastAsia" w:ascii="仿宋_GB2312" w:hAnsi="宋体" w:eastAsia="仿宋_GB2312"/>
          <w:sz w:val="28"/>
          <w:szCs w:val="28"/>
          <w:lang w:eastAsia="zh-CN"/>
        </w:rPr>
        <w:t>：</w:t>
      </w:r>
      <w:r>
        <w:rPr>
          <w:rFonts w:hint="eastAsia" w:ascii="仿宋_GB2312" w:hAnsi="宋体" w:eastAsia="仿宋_GB2312"/>
          <w:sz w:val="28"/>
          <w:szCs w:val="28"/>
        </w:rPr>
        <w:t>整 ）。</w:t>
      </w:r>
    </w:p>
    <w:p>
      <w:pPr>
        <w:tabs>
          <w:tab w:val="left" w:pos="4680"/>
        </w:tabs>
        <w:snapToGrid w:val="0"/>
        <w:spacing w:line="660" w:lineRule="exact"/>
        <w:ind w:firstLine="413" w:firstLineChars="147"/>
        <w:rPr>
          <w:rFonts w:hint="eastAsia" w:ascii="仿宋_GB2312" w:hAnsi="宋体" w:eastAsia="仿宋_GB2312"/>
          <w:sz w:val="28"/>
          <w:szCs w:val="28"/>
        </w:rPr>
      </w:pPr>
      <w:r>
        <w:rPr>
          <w:rFonts w:hint="eastAsia" w:ascii="仿宋_GB2312" w:hAnsi="宋体" w:eastAsia="仿宋_GB2312"/>
          <w:b/>
          <w:sz w:val="28"/>
          <w:szCs w:val="28"/>
        </w:rPr>
        <w:t>4</w:t>
      </w:r>
      <w:r>
        <w:rPr>
          <w:rFonts w:hint="eastAsia" w:ascii="仿宋_GB2312" w:hAnsi="宋体" w:eastAsia="仿宋_GB2312"/>
          <w:sz w:val="28"/>
          <w:szCs w:val="28"/>
        </w:rPr>
        <w:t>、余款</w:t>
      </w:r>
      <w:r>
        <w:rPr>
          <w:rFonts w:hint="eastAsia" w:ascii="仿宋_GB2312" w:hAnsi="宋体" w:eastAsia="仿宋_GB2312"/>
          <w:b/>
          <w:sz w:val="28"/>
          <w:szCs w:val="28"/>
        </w:rPr>
        <w:t>10%</w:t>
      </w:r>
      <w:r>
        <w:rPr>
          <w:rFonts w:hint="eastAsia" w:ascii="仿宋_GB2312" w:hAnsi="宋体" w:eastAsia="仿宋_GB2312"/>
          <w:sz w:val="28"/>
          <w:szCs w:val="28"/>
        </w:rPr>
        <w:t>即元（大写</w:t>
      </w:r>
      <w:r>
        <w:rPr>
          <w:rFonts w:hint="eastAsia" w:ascii="仿宋_GB2312" w:hAnsi="宋体" w:eastAsia="仿宋_GB2312"/>
          <w:sz w:val="28"/>
          <w:szCs w:val="28"/>
          <w:lang w:eastAsia="zh-CN"/>
        </w:rPr>
        <w:t>：</w:t>
      </w:r>
      <w:r>
        <w:rPr>
          <w:rFonts w:hint="eastAsia" w:ascii="仿宋_GB2312" w:hAnsi="宋体" w:eastAsia="仿宋_GB2312"/>
          <w:sz w:val="28"/>
          <w:szCs w:val="28"/>
        </w:rPr>
        <w:t>整 ）作为保证金，20</w:t>
      </w:r>
      <w:r>
        <w:rPr>
          <w:rFonts w:hint="eastAsia" w:ascii="仿宋_GB2312" w:hAnsi="宋体" w:eastAsia="仿宋_GB2312"/>
          <w:sz w:val="28"/>
          <w:szCs w:val="28"/>
          <w:lang w:val="en-US" w:eastAsia="zh-CN"/>
        </w:rPr>
        <w:t>22</w:t>
      </w:r>
      <w:r>
        <w:rPr>
          <w:rFonts w:hint="eastAsia" w:ascii="仿宋_GB2312" w:hAnsi="宋体" w:eastAsia="仿宋_GB2312"/>
          <w:sz w:val="28"/>
          <w:szCs w:val="28"/>
        </w:rPr>
        <w:t>年</w:t>
      </w:r>
      <w:r>
        <w:rPr>
          <w:rFonts w:hint="eastAsia" w:ascii="仿宋_GB2312" w:hAnsi="宋体" w:eastAsia="仿宋_GB2312"/>
          <w:sz w:val="28"/>
          <w:szCs w:val="28"/>
          <w:lang w:eastAsia="zh-CN"/>
        </w:rPr>
        <w:t>环保局认可后，</w:t>
      </w:r>
      <w:r>
        <w:rPr>
          <w:rFonts w:hint="eastAsia" w:ascii="仿宋_GB2312" w:hAnsi="宋体" w:eastAsia="仿宋_GB2312"/>
          <w:sz w:val="28"/>
          <w:szCs w:val="28"/>
        </w:rPr>
        <w:t>按要求获取全部监测报告，无质量问题支付完毕。</w:t>
      </w:r>
    </w:p>
    <w:p>
      <w:pPr>
        <w:tabs>
          <w:tab w:val="left" w:pos="4680"/>
        </w:tabs>
        <w:snapToGrid w:val="0"/>
        <w:spacing w:line="660" w:lineRule="exact"/>
        <w:ind w:firstLine="411" w:firstLineChars="147"/>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5、</w:t>
      </w:r>
      <w:r>
        <w:rPr>
          <w:rFonts w:hint="eastAsia" w:ascii="仿宋_GB2312" w:hAnsi="宋体" w:eastAsia="仿宋_GB2312"/>
          <w:sz w:val="28"/>
          <w:szCs w:val="28"/>
        </w:rPr>
        <w:t>中标金额为总金额，不允许存在经济签证，若因检测方（乙方）造成监测报告获取时间拖延，将在合同中按比例扣除中标金额。</w:t>
      </w:r>
    </w:p>
    <w:p>
      <w:pPr>
        <w:tabs>
          <w:tab w:val="left" w:pos="4680"/>
        </w:tabs>
        <w:snapToGrid w:val="0"/>
        <w:spacing w:line="660" w:lineRule="exact"/>
        <w:rPr>
          <w:rFonts w:hint="eastAsia" w:ascii="仿宋_GB2312" w:hAnsi="宋体" w:eastAsia="仿宋_GB2312"/>
          <w:b/>
          <w:bCs/>
          <w:sz w:val="28"/>
          <w:szCs w:val="28"/>
        </w:rPr>
      </w:pPr>
      <w:r>
        <w:rPr>
          <w:rFonts w:hint="eastAsia" w:ascii="仿宋_GB2312" w:hAnsi="宋体" w:eastAsia="仿宋_GB2312"/>
          <w:b/>
          <w:bCs/>
          <w:sz w:val="28"/>
          <w:szCs w:val="28"/>
          <w:lang w:val="en-US" w:eastAsia="zh-CN"/>
        </w:rPr>
        <w:t>6</w:t>
      </w:r>
      <w:r>
        <w:rPr>
          <w:rFonts w:hint="eastAsia" w:ascii="仿宋_GB2312" w:hAnsi="宋体" w:eastAsia="仿宋_GB2312"/>
          <w:b/>
          <w:bCs/>
          <w:sz w:val="28"/>
          <w:szCs w:val="28"/>
        </w:rPr>
        <w:t>、合同送达条款</w:t>
      </w:r>
    </w:p>
    <w:p>
      <w:pPr>
        <w:tabs>
          <w:tab w:val="left" w:pos="4680"/>
        </w:tabs>
        <w:snapToGrid w:val="0"/>
        <w:spacing w:line="6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在本合同项下任何一方，向对方发出的通知、信件、数据电文等，应当发送至本合同下列约定的地址、联系人和通信终端。合同一方变更名称、地址、联系人或通信终端的，应当在变更后3日内及时书面通知对方，对方实际收到变更通知前的送达仍为有效送达，电子送达与书面送达具有同等法律效力。</w:t>
      </w:r>
    </w:p>
    <w:p>
      <w:pPr>
        <w:tabs>
          <w:tab w:val="left" w:pos="4680"/>
        </w:tabs>
        <w:snapToGrid w:val="0"/>
        <w:spacing w:line="6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甲方联系人：</w:t>
      </w:r>
      <w:r>
        <w:rPr>
          <w:rFonts w:hint="eastAsia" w:ascii="仿宋_GB2312" w:hAnsi="宋体" w:eastAsia="仿宋_GB2312"/>
          <w:sz w:val="28"/>
          <w:szCs w:val="28"/>
          <w:u w:val="single"/>
          <w:lang w:eastAsia="zh-CN"/>
        </w:rPr>
        <w:t>王雅丽</w:t>
      </w:r>
      <w:r>
        <w:rPr>
          <w:rFonts w:hint="eastAsia" w:ascii="仿宋_GB2312" w:hAnsi="宋体" w:eastAsia="仿宋_GB2312"/>
          <w:sz w:val="28"/>
          <w:szCs w:val="28"/>
        </w:rPr>
        <w:t>，联系电话：</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18040894937</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，联系地址：</w:t>
      </w:r>
      <w:r>
        <w:rPr>
          <w:rFonts w:hint="eastAsia" w:ascii="仿宋_GB2312" w:hAnsi="宋体" w:eastAsia="仿宋_GB2312"/>
          <w:sz w:val="28"/>
          <w:szCs w:val="28"/>
          <w:u w:val="single"/>
        </w:rPr>
        <w:t>新疆</w:t>
      </w:r>
      <w:r>
        <w:rPr>
          <w:rFonts w:hint="eastAsia" w:ascii="仿宋_GB2312" w:hAnsi="宋体" w:eastAsia="仿宋_GB2312"/>
          <w:sz w:val="28"/>
          <w:szCs w:val="28"/>
        </w:rPr>
        <w:t>省</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伊犁州</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新源县</w:t>
      </w:r>
      <w:r>
        <w:rPr>
          <w:rFonts w:hint="eastAsia" w:ascii="仿宋_GB2312" w:hAnsi="宋体" w:eastAsia="仿宋_GB2312"/>
          <w:sz w:val="28"/>
          <w:szCs w:val="28"/>
        </w:rPr>
        <w:t>区/县</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肖尔布拉克街</w:t>
      </w:r>
      <w:r>
        <w:rPr>
          <w:rFonts w:hint="eastAsia" w:ascii="仿宋_GB2312" w:hAnsi="宋体" w:eastAsia="仿宋_GB2312"/>
          <w:sz w:val="28"/>
          <w:szCs w:val="28"/>
          <w:u w:val="single"/>
          <w:lang w:val="en-US" w:eastAsia="zh-CN"/>
        </w:rPr>
        <w:t>73号</w:t>
      </w:r>
      <w:r>
        <w:rPr>
          <w:rFonts w:hint="eastAsia" w:ascii="仿宋_GB2312" w:hAnsi="宋体" w:eastAsia="仿宋_GB2312"/>
          <w:sz w:val="28"/>
          <w:szCs w:val="28"/>
        </w:rPr>
        <w:t>，邮编：</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835800</w:t>
      </w:r>
      <w:r>
        <w:rPr>
          <w:rFonts w:hint="eastAsia" w:ascii="仿宋_GB2312" w:hAnsi="宋体" w:eastAsia="仿宋_GB2312"/>
          <w:sz w:val="28"/>
          <w:szCs w:val="28"/>
        </w:rPr>
        <w:t>。甲方不同意接受电子文件送达。</w:t>
      </w:r>
    </w:p>
    <w:p>
      <w:pPr>
        <w:spacing w:line="540" w:lineRule="exact"/>
        <w:rPr>
          <w:rFonts w:hint="eastAsia" w:ascii="仿宋_GB2312" w:hAnsi="宋体" w:eastAsia="仿宋_GB2312" w:cs="宋体"/>
          <w:sz w:val="28"/>
          <w:szCs w:val="28"/>
          <w:u w:val="single"/>
        </w:rPr>
      </w:pPr>
      <w:r>
        <w:rPr>
          <w:rFonts w:hint="eastAsia" w:ascii="仿宋_GB2312" w:hAnsi="宋体" w:eastAsia="仿宋_GB2312"/>
          <w:sz w:val="28"/>
          <w:szCs w:val="28"/>
        </w:rPr>
        <w:t>乙方联系人：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，联系电话：，联系地址：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省 </w:t>
      </w:r>
      <w:r>
        <w:rPr>
          <w:rFonts w:hint="eastAsia" w:ascii="仿宋_GB2312" w:hAnsi="宋体" w:eastAsia="仿宋_GB2312"/>
          <w:sz w:val="30"/>
          <w:szCs w:val="30"/>
          <w:u w:val="single"/>
        </w:rPr>
        <w:t xml:space="preserve"> </w:t>
      </w:r>
      <w:r>
        <w:rPr>
          <w:rFonts w:hint="eastAsia" w:ascii="仿宋_GB2312" w:hAnsi="宋体" w:eastAsia="仿宋_GB2312"/>
          <w:sz w:val="28"/>
          <w:szCs w:val="28"/>
        </w:rPr>
        <w:t xml:space="preserve">市 </w:t>
      </w:r>
    </w:p>
    <w:p>
      <w:pPr>
        <w:rPr>
          <w:rFonts w:hint="eastAsia" w:ascii="宋体" w:hAnsi="宋体" w:cs="宋体"/>
          <w:kern w:val="0"/>
          <w:sz w:val="24"/>
        </w:rPr>
      </w:pPr>
      <w:r>
        <w:rPr>
          <w:rFonts w:hint="eastAsia" w:ascii="仿宋_GB2312" w:hAnsi="宋体" w:eastAsia="仿宋_GB2312"/>
          <w:sz w:val="28"/>
          <w:szCs w:val="28"/>
        </w:rPr>
        <w:t>，邮编：</w:t>
      </w:r>
      <w:r>
        <w:rPr>
          <w:rFonts w:hint="eastAsia" w:ascii="仿宋_GB2312" w:hAnsi="宋体" w:eastAsia="仿宋_GB2312"/>
          <w:sz w:val="28"/>
          <w:szCs w:val="28"/>
          <w:u w:val="single"/>
        </w:rPr>
        <w:t xml:space="preserve">  </w:t>
      </w:r>
      <w:r>
        <w:rPr>
          <w:rFonts w:hint="eastAsia" w:ascii="仿宋_GB2312" w:hAnsi="宋体" w:eastAsia="仿宋_GB2312"/>
          <w:sz w:val="28"/>
          <w:szCs w:val="28"/>
        </w:rPr>
        <w:t>。乙方同意接受电子文件送达，电子终端信息如下：移动电话：</w:t>
      </w:r>
      <w:r>
        <w:rPr>
          <w:rFonts w:hint="eastAsia" w:ascii="仿宋_GB2312" w:hAnsi="宋体" w:eastAsia="仿宋_GB2312"/>
          <w:sz w:val="28"/>
          <w:szCs w:val="28"/>
          <w:u w:val="single"/>
        </w:rPr>
        <w:t xml:space="preserve"> </w:t>
      </w:r>
      <w:r>
        <w:rPr>
          <w:rFonts w:hint="eastAsia" w:ascii="仿宋_GB2312" w:hAnsi="宋体" w:eastAsia="仿宋_GB2312"/>
          <w:sz w:val="28"/>
          <w:szCs w:val="28"/>
        </w:rPr>
        <w:t>，电子邮箱：</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napToGrid w:val="0"/>
        <w:spacing w:line="660" w:lineRule="exact"/>
        <w:rPr>
          <w:rFonts w:hint="eastAsia" w:ascii="仿宋_GB2312" w:hAnsi="宋体" w:eastAsia="仿宋_GB2312"/>
          <w:b/>
          <w:bCs/>
          <w:sz w:val="28"/>
          <w:szCs w:val="28"/>
        </w:rPr>
      </w:pPr>
      <w:r>
        <w:rPr>
          <w:rFonts w:hint="eastAsia" w:ascii="仿宋_GB2312" w:hAnsi="宋体" w:eastAsia="仿宋_GB2312"/>
          <w:b/>
          <w:bCs/>
          <w:sz w:val="28"/>
          <w:szCs w:val="28"/>
          <w:lang w:val="en-US" w:eastAsia="zh-CN"/>
        </w:rPr>
        <w:t>7</w:t>
      </w:r>
      <w:r>
        <w:rPr>
          <w:rFonts w:hint="eastAsia" w:ascii="仿宋_GB2312" w:hAnsi="宋体" w:eastAsia="仿宋_GB2312"/>
          <w:b/>
          <w:bCs/>
          <w:sz w:val="28"/>
          <w:szCs w:val="28"/>
        </w:rPr>
        <w:t>、违约责任</w:t>
      </w:r>
    </w:p>
    <w:p>
      <w:pPr>
        <w:snapToGrid w:val="0"/>
        <w:spacing w:line="6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若甲方不能按时支付预付款，乙方有权不开展工作，在监测报告全部完成5日后，甲方不能支付余款的（特殊情况提前告知乙方，取得乙方同意除外），每延迟一天，需另按监测咨询费总额的1%支付给乙方，作为违约金，且乙方有权拒绝提供监测报告。若乙方不能按时提交监测报告（特殊情况提前告知甲方，取得甲方同意除外），每延迟一天，需另按监测咨询费总额的1%支付给甲方，作为违约金。</w:t>
      </w:r>
    </w:p>
    <w:p>
      <w:pPr>
        <w:snapToGrid w:val="0"/>
        <w:spacing w:line="6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（2）若甲方未按时付款，逾期超过15日，乙方有权单方解除本合同，由此造成的损失由甲方自行承担。</w:t>
      </w:r>
    </w:p>
    <w:p>
      <w:pPr>
        <w:snapToGrid w:val="0"/>
        <w:spacing w:line="6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（3）合同双方之任何一方违反本合同所造成的经济损失，均由违约方负责赔偿给守约方，且因违约方的违约行为所产生的诉讼费、律师费、鉴定费、公告费、差旅费等全部费用均由违约一方承担。</w:t>
      </w:r>
    </w:p>
    <w:p>
      <w:pPr>
        <w:snapToGrid w:val="0"/>
        <w:spacing w:line="660" w:lineRule="exact"/>
        <w:rPr>
          <w:rFonts w:hint="eastAsia" w:ascii="仿宋_GB2312" w:hAnsi="宋体" w:eastAsia="仿宋_GB2312"/>
          <w:b/>
          <w:bCs/>
          <w:sz w:val="28"/>
          <w:szCs w:val="28"/>
        </w:rPr>
      </w:pPr>
      <w:r>
        <w:rPr>
          <w:rFonts w:hint="eastAsia" w:ascii="仿宋_GB2312" w:hAnsi="宋体" w:eastAsia="仿宋_GB2312"/>
          <w:b/>
          <w:bCs/>
          <w:sz w:val="28"/>
          <w:szCs w:val="28"/>
          <w:lang w:val="en-US" w:eastAsia="zh-CN"/>
        </w:rPr>
        <w:t>8</w:t>
      </w:r>
      <w:r>
        <w:rPr>
          <w:rFonts w:hint="eastAsia" w:ascii="仿宋_GB2312" w:hAnsi="宋体" w:eastAsia="仿宋_GB2312"/>
          <w:b/>
          <w:bCs/>
          <w:sz w:val="28"/>
          <w:szCs w:val="28"/>
        </w:rPr>
        <w:t>、争议解决</w:t>
      </w:r>
    </w:p>
    <w:p>
      <w:pPr>
        <w:snapToGrid w:val="0"/>
        <w:spacing w:line="6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在合同履行过程中发生争议，双方应当协商解决。双方不愿协商、调解解决或协商、调解不成的，应向甲方所在地人民法院提起诉讼。律师费等相关费用由违约方承担。按期完成监测服务工作，并提供监测报告单。</w:t>
      </w:r>
    </w:p>
    <w:p>
      <w:pPr>
        <w:tabs>
          <w:tab w:val="left" w:pos="4680"/>
        </w:tabs>
        <w:snapToGrid w:val="0"/>
        <w:spacing w:line="660" w:lineRule="exact"/>
        <w:rPr>
          <w:rFonts w:hint="eastAsia" w:ascii="仿宋_GB2312" w:hAnsi="宋体" w:eastAsia="仿宋_GB2312"/>
          <w:b/>
          <w:sz w:val="28"/>
          <w:szCs w:val="28"/>
        </w:rPr>
      </w:pPr>
      <w:r>
        <w:rPr>
          <w:rFonts w:hint="eastAsia" w:ascii="仿宋_GB2312" w:hAnsi="宋体" w:eastAsia="仿宋_GB2312"/>
          <w:b/>
          <w:sz w:val="28"/>
          <w:szCs w:val="28"/>
          <w:lang w:val="en-US" w:eastAsia="zh-CN"/>
        </w:rPr>
        <w:t>9</w:t>
      </w:r>
      <w:r>
        <w:rPr>
          <w:rFonts w:hint="eastAsia" w:ascii="仿宋_GB2312" w:hAnsi="宋体" w:eastAsia="仿宋_GB2312"/>
          <w:b/>
          <w:sz w:val="28"/>
          <w:szCs w:val="28"/>
        </w:rPr>
        <w:t>、合同签章</w:t>
      </w:r>
    </w:p>
    <w:p>
      <w:pPr>
        <w:snapToGrid w:val="0"/>
        <w:spacing w:line="6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①每份合同需要加盖单位公章或单位合同专用章的骑缝章。</w:t>
      </w:r>
    </w:p>
    <w:p>
      <w:pPr>
        <w:snapToGrid w:val="0"/>
        <w:spacing w:line="6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②每份合同的第10项（合同签约）中的双方单位名称处加盖单位公章或单位合同专用章。合同签约中信息填写完全。</w:t>
      </w:r>
    </w:p>
    <w:p>
      <w:pPr>
        <w:snapToGrid w:val="0"/>
        <w:spacing w:line="660" w:lineRule="exact"/>
        <w:rPr>
          <w:rFonts w:hint="eastAsia" w:ascii="仿宋_GB2312" w:hAnsi="宋体" w:eastAsia="仿宋_GB2312"/>
          <w:b/>
          <w:sz w:val="28"/>
          <w:szCs w:val="28"/>
        </w:rPr>
      </w:pPr>
      <w:r>
        <w:rPr>
          <w:rFonts w:hint="eastAsia" w:ascii="仿宋_GB2312" w:hAnsi="宋体" w:eastAsia="仿宋_GB2312"/>
          <w:b/>
          <w:sz w:val="28"/>
          <w:szCs w:val="28"/>
          <w:lang w:val="en-US" w:eastAsia="zh-CN"/>
        </w:rPr>
        <w:t>10</w:t>
      </w:r>
      <w:r>
        <w:rPr>
          <w:rFonts w:hint="eastAsia" w:ascii="仿宋_GB2312" w:hAnsi="宋体" w:eastAsia="仿宋_GB2312"/>
          <w:b/>
          <w:sz w:val="28"/>
          <w:szCs w:val="28"/>
        </w:rPr>
        <w:t xml:space="preserve">、合同份数    </w:t>
      </w:r>
    </w:p>
    <w:p>
      <w:pPr>
        <w:snapToGrid w:val="0"/>
        <w:spacing w:line="6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本合同正本一式四份，乙方执两份（合同管理员壹份存档，项目负责人壹份），甲方执两份均具有同等法律效力。</w:t>
      </w:r>
    </w:p>
    <w:p>
      <w:pPr>
        <w:snapToGrid w:val="0"/>
        <w:spacing w:line="660" w:lineRule="exact"/>
        <w:rPr>
          <w:rFonts w:hint="eastAsia" w:ascii="仿宋_GB2312" w:hAnsi="宋体" w:eastAsia="仿宋_GB2312"/>
          <w:b/>
          <w:sz w:val="28"/>
          <w:szCs w:val="28"/>
        </w:rPr>
      </w:pPr>
      <w:r>
        <w:rPr>
          <w:rFonts w:hint="eastAsia" w:ascii="仿宋_GB2312" w:hAnsi="宋体" w:eastAsia="仿宋_GB2312"/>
          <w:b/>
          <w:sz w:val="28"/>
          <w:szCs w:val="28"/>
        </w:rPr>
        <w:t>1</w:t>
      </w:r>
      <w:r>
        <w:rPr>
          <w:rFonts w:hint="eastAsia" w:ascii="仿宋_GB2312" w:hAnsi="宋体" w:eastAsia="仿宋_GB2312"/>
          <w:b/>
          <w:sz w:val="28"/>
          <w:szCs w:val="28"/>
          <w:lang w:val="en-US" w:eastAsia="zh-CN"/>
        </w:rPr>
        <w:t>1</w:t>
      </w:r>
      <w:r>
        <w:rPr>
          <w:rFonts w:hint="eastAsia" w:ascii="仿宋_GB2312" w:hAnsi="宋体" w:eastAsia="仿宋_GB2312"/>
          <w:b/>
          <w:sz w:val="28"/>
          <w:szCs w:val="28"/>
        </w:rPr>
        <w:t>、 合同签约</w:t>
      </w:r>
    </w:p>
    <w:p>
      <w:pPr>
        <w:spacing w:line="500" w:lineRule="exact"/>
        <w:rPr>
          <w:rFonts w:hint="eastAsia" w:hAnsi="宋体"/>
          <w:b/>
          <w:sz w:val="24"/>
        </w:rPr>
      </w:pPr>
      <w:r>
        <w:rPr>
          <w:rFonts w:hAnsi="宋体"/>
          <w:b/>
          <w:sz w:val="24"/>
        </w:rPr>
        <w:t>本合同一式</w:t>
      </w:r>
      <w:r>
        <w:rPr>
          <w:rFonts w:hAnsi="宋体"/>
          <w:b/>
          <w:sz w:val="24"/>
          <w:u w:val="single"/>
        </w:rPr>
        <w:t>四</w:t>
      </w:r>
      <w:r>
        <w:rPr>
          <w:rFonts w:hAnsi="宋体"/>
          <w:b/>
          <w:sz w:val="24"/>
        </w:rPr>
        <w:t>份，双方各持</w:t>
      </w:r>
      <w:r>
        <w:rPr>
          <w:rFonts w:hAnsi="宋体"/>
          <w:b/>
          <w:sz w:val="24"/>
          <w:u w:val="single"/>
        </w:rPr>
        <w:t>二</w:t>
      </w:r>
      <w:r>
        <w:rPr>
          <w:rFonts w:hAnsi="宋体"/>
          <w:b/>
          <w:sz w:val="24"/>
        </w:rPr>
        <w:t>份</w:t>
      </w:r>
      <w:r>
        <w:rPr>
          <w:rFonts w:hAnsi="宋体"/>
          <w:sz w:val="24"/>
        </w:rPr>
        <w:t>，</w:t>
      </w:r>
      <w:r>
        <w:rPr>
          <w:rFonts w:hAnsi="宋体"/>
          <w:b/>
          <w:sz w:val="24"/>
        </w:rPr>
        <w:t>双方代表签字盖章后生效。</w:t>
      </w:r>
    </w:p>
    <w:p>
      <w:pPr>
        <w:spacing w:line="360" w:lineRule="auto"/>
        <w:ind w:left="210" w:leftChars="100" w:firstLine="480" w:firstLineChars="200"/>
        <w:rPr>
          <w:rFonts w:hint="eastAsia"/>
          <w:sz w:val="24"/>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01"/>
        <w:gridCol w:w="50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5001" w:type="dxa"/>
            <w:noWrap w:val="0"/>
            <w:vAlign w:val="center"/>
          </w:tcPr>
          <w:p>
            <w:pPr>
              <w:jc w:val="center"/>
              <w:rPr>
                <w:b/>
                <w:sz w:val="24"/>
              </w:rPr>
            </w:pPr>
            <w:r>
              <w:rPr>
                <w:rFonts w:hAnsi="宋体"/>
                <w:b/>
                <w:sz w:val="24"/>
              </w:rPr>
              <w:t>甲</w:t>
            </w:r>
            <w:r>
              <w:rPr>
                <w:b/>
                <w:sz w:val="24"/>
              </w:rPr>
              <w:t xml:space="preserve">            </w:t>
            </w:r>
            <w:r>
              <w:rPr>
                <w:rFonts w:hAnsi="宋体"/>
                <w:b/>
                <w:sz w:val="24"/>
              </w:rPr>
              <w:t>方</w:t>
            </w:r>
          </w:p>
        </w:tc>
        <w:tc>
          <w:tcPr>
            <w:tcW w:w="5001" w:type="dxa"/>
            <w:noWrap w:val="0"/>
            <w:vAlign w:val="center"/>
          </w:tcPr>
          <w:p>
            <w:pPr>
              <w:jc w:val="center"/>
              <w:rPr>
                <w:b/>
                <w:sz w:val="24"/>
              </w:rPr>
            </w:pPr>
            <w:r>
              <w:rPr>
                <w:rFonts w:hAnsi="宋体"/>
                <w:b/>
                <w:sz w:val="24"/>
              </w:rPr>
              <w:t>乙</w:t>
            </w:r>
            <w:r>
              <w:rPr>
                <w:b/>
                <w:sz w:val="24"/>
              </w:rPr>
              <w:t xml:space="preserve">            </w:t>
            </w:r>
            <w:r>
              <w:rPr>
                <w:rFonts w:hAnsi="宋体"/>
                <w:b/>
                <w:sz w:val="24"/>
              </w:rPr>
              <w:t>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5001" w:type="dxa"/>
            <w:noWrap w:val="0"/>
            <w:vAlign w:val="center"/>
          </w:tcPr>
          <w:p>
            <w:pPr>
              <w:rPr>
                <w:rFonts w:hint="eastAsia" w:eastAsia="宋体"/>
                <w:sz w:val="24"/>
                <w:lang w:eastAsia="zh-CN"/>
              </w:rPr>
            </w:pPr>
            <w:r>
              <w:rPr>
                <w:rFonts w:hint="eastAsia" w:hAnsi="宋体"/>
                <w:sz w:val="24"/>
                <w:lang w:eastAsia="zh-CN"/>
              </w:rPr>
              <w:t>单位名称（章）：中粮屯河新源糖业有限公司</w:t>
            </w:r>
          </w:p>
        </w:tc>
        <w:tc>
          <w:tcPr>
            <w:tcW w:w="5001" w:type="dxa"/>
            <w:noWrap w:val="0"/>
            <w:vAlign w:val="center"/>
          </w:tcPr>
          <w:p>
            <w:pPr>
              <w:rPr>
                <w:sz w:val="24"/>
              </w:rPr>
            </w:pPr>
            <w:r>
              <w:rPr>
                <w:rFonts w:hint="eastAsia" w:hAnsi="宋体"/>
                <w:sz w:val="24"/>
                <w:lang w:eastAsia="zh-CN"/>
              </w:rPr>
              <w:t xml:space="preserve">单位名称（章）：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5001" w:type="dxa"/>
            <w:noWrap w:val="0"/>
            <w:vAlign w:val="center"/>
          </w:tcPr>
          <w:p>
            <w:pPr>
              <w:rPr>
                <w:rFonts w:hint="default" w:eastAsia="宋体"/>
                <w:sz w:val="24"/>
                <w:lang w:val="en-US" w:eastAsia="zh-CN"/>
              </w:rPr>
            </w:pPr>
            <w:r>
              <w:rPr>
                <w:rFonts w:hint="eastAsia" w:hAnsi="宋体"/>
                <w:sz w:val="24"/>
                <w:lang w:eastAsia="zh-CN"/>
              </w:rPr>
              <w:t>地址：新源县肖尔布拉克街</w:t>
            </w:r>
            <w:r>
              <w:rPr>
                <w:rFonts w:hint="eastAsia" w:hAnsi="宋体"/>
                <w:sz w:val="24"/>
                <w:lang w:val="en-US" w:eastAsia="zh-CN"/>
              </w:rPr>
              <w:t>73号</w:t>
            </w:r>
          </w:p>
        </w:tc>
        <w:tc>
          <w:tcPr>
            <w:tcW w:w="5001" w:type="dxa"/>
            <w:noWrap w:val="0"/>
            <w:vAlign w:val="center"/>
          </w:tcPr>
          <w:p>
            <w:pPr>
              <w:rPr>
                <w:sz w:val="24"/>
              </w:rPr>
            </w:pPr>
            <w:r>
              <w:rPr>
                <w:rFonts w:hint="eastAsia" w:hAnsi="宋体"/>
                <w:sz w:val="24"/>
                <w:lang w:eastAsia="zh-CN"/>
              </w:rPr>
              <w:t>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5001" w:type="dxa"/>
            <w:noWrap w:val="0"/>
            <w:vAlign w:val="center"/>
          </w:tcPr>
          <w:p>
            <w:pPr>
              <w:rPr>
                <w:rFonts w:hint="eastAsia"/>
                <w:sz w:val="24"/>
              </w:rPr>
            </w:pPr>
            <w:r>
              <w:rPr>
                <w:rFonts w:hint="eastAsia" w:hAnsi="宋体"/>
                <w:sz w:val="24"/>
                <w:lang w:eastAsia="zh-CN"/>
              </w:rPr>
              <w:t xml:space="preserve">法定代表人： </w:t>
            </w:r>
          </w:p>
        </w:tc>
        <w:tc>
          <w:tcPr>
            <w:tcW w:w="5001" w:type="dxa"/>
            <w:noWrap w:val="0"/>
            <w:vAlign w:val="center"/>
          </w:tcPr>
          <w:p>
            <w:pPr>
              <w:rPr>
                <w:sz w:val="24"/>
              </w:rPr>
            </w:pPr>
            <w:r>
              <w:rPr>
                <w:rFonts w:hint="eastAsia" w:hAnsi="宋体"/>
                <w:sz w:val="24"/>
                <w:lang w:eastAsia="zh-CN"/>
              </w:rPr>
              <w:t xml:space="preserve">法定代表人：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5001" w:type="dxa"/>
            <w:noWrap w:val="0"/>
            <w:vAlign w:val="center"/>
          </w:tcPr>
          <w:p>
            <w:pPr>
              <w:rPr>
                <w:sz w:val="24"/>
              </w:rPr>
            </w:pPr>
            <w:r>
              <w:rPr>
                <w:rFonts w:hint="eastAsia" w:hAnsi="宋体"/>
                <w:sz w:val="24"/>
                <w:lang w:eastAsia="zh-CN"/>
              </w:rPr>
              <w:t>委托代表人：</w:t>
            </w:r>
          </w:p>
        </w:tc>
        <w:tc>
          <w:tcPr>
            <w:tcW w:w="5001" w:type="dxa"/>
            <w:noWrap w:val="0"/>
            <w:vAlign w:val="center"/>
          </w:tcPr>
          <w:p>
            <w:pPr>
              <w:rPr>
                <w:sz w:val="24"/>
              </w:rPr>
            </w:pPr>
            <w:r>
              <w:rPr>
                <w:rFonts w:hint="eastAsia" w:hAnsi="宋体"/>
                <w:sz w:val="24"/>
                <w:lang w:eastAsia="zh-CN"/>
              </w:rPr>
              <w:t>委托代表人：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5001" w:type="dxa"/>
            <w:noWrap w:val="0"/>
            <w:vAlign w:val="center"/>
          </w:tcPr>
          <w:p>
            <w:pPr>
              <w:rPr>
                <w:rFonts w:hint="eastAsia"/>
                <w:sz w:val="24"/>
              </w:rPr>
            </w:pPr>
            <w:r>
              <w:rPr>
                <w:rFonts w:hint="eastAsia" w:hAnsi="宋体"/>
                <w:sz w:val="24"/>
                <w:lang w:eastAsia="zh-CN"/>
              </w:rPr>
              <w:t>电      话：0999-7775658</w:t>
            </w:r>
          </w:p>
        </w:tc>
        <w:tc>
          <w:tcPr>
            <w:tcW w:w="5001" w:type="dxa"/>
            <w:noWrap w:val="0"/>
            <w:vAlign w:val="center"/>
          </w:tcPr>
          <w:p>
            <w:pPr>
              <w:rPr>
                <w:sz w:val="24"/>
              </w:rPr>
            </w:pPr>
            <w:r>
              <w:rPr>
                <w:rFonts w:hint="eastAsia" w:hAnsi="宋体"/>
                <w:sz w:val="24"/>
                <w:lang w:eastAsia="zh-CN"/>
              </w:rPr>
              <w:t>电      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5001" w:type="dxa"/>
            <w:noWrap w:val="0"/>
            <w:vAlign w:val="center"/>
          </w:tcPr>
          <w:p>
            <w:pPr>
              <w:rPr>
                <w:rFonts w:hint="eastAsia"/>
                <w:sz w:val="24"/>
              </w:rPr>
            </w:pPr>
            <w:r>
              <w:rPr>
                <w:rFonts w:hint="eastAsia" w:hAnsi="宋体"/>
                <w:sz w:val="24"/>
                <w:lang w:eastAsia="zh-CN"/>
              </w:rPr>
              <w:t>传      真：0999-5022191</w:t>
            </w:r>
          </w:p>
        </w:tc>
        <w:tc>
          <w:tcPr>
            <w:tcW w:w="5001" w:type="dxa"/>
            <w:noWrap w:val="0"/>
            <w:vAlign w:val="center"/>
          </w:tcPr>
          <w:p>
            <w:pPr>
              <w:rPr>
                <w:sz w:val="24"/>
              </w:rPr>
            </w:pPr>
            <w:r>
              <w:rPr>
                <w:rFonts w:hint="eastAsia" w:hAnsi="宋体"/>
                <w:sz w:val="24"/>
                <w:lang w:eastAsia="zh-CN"/>
              </w:rPr>
              <w:t>传      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5001" w:type="dxa"/>
            <w:noWrap w:val="0"/>
            <w:vAlign w:val="center"/>
          </w:tcPr>
          <w:p>
            <w:pPr>
              <w:rPr>
                <w:sz w:val="24"/>
              </w:rPr>
            </w:pPr>
            <w:r>
              <w:rPr>
                <w:rFonts w:hint="eastAsia" w:hAnsi="宋体"/>
                <w:sz w:val="24"/>
                <w:lang w:eastAsia="zh-CN"/>
              </w:rPr>
              <w:t>开户银行：中国农业银行新源县支行营业部</w:t>
            </w:r>
          </w:p>
        </w:tc>
        <w:tc>
          <w:tcPr>
            <w:tcW w:w="5001" w:type="dxa"/>
            <w:noWrap w:val="0"/>
            <w:vAlign w:val="center"/>
          </w:tcPr>
          <w:p>
            <w:pPr>
              <w:rPr>
                <w:sz w:val="24"/>
              </w:rPr>
            </w:pPr>
            <w:r>
              <w:rPr>
                <w:rFonts w:hint="eastAsia" w:hAnsi="宋体"/>
                <w:sz w:val="24"/>
                <w:lang w:eastAsia="zh-CN"/>
              </w:rPr>
              <w:t>开户银行：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5001" w:type="dxa"/>
            <w:noWrap w:val="0"/>
            <w:vAlign w:val="center"/>
          </w:tcPr>
          <w:p>
            <w:pPr>
              <w:rPr>
                <w:rFonts w:hint="eastAsia" w:hAnsi="宋体"/>
                <w:sz w:val="24"/>
                <w:lang w:eastAsia="zh-CN"/>
              </w:rPr>
            </w:pPr>
            <w:r>
              <w:rPr>
                <w:rFonts w:hint="eastAsia" w:hAnsi="宋体"/>
                <w:sz w:val="24"/>
                <w:lang w:eastAsia="zh-CN"/>
              </w:rPr>
              <w:t>帐      号：30-119001040003366</w:t>
            </w:r>
          </w:p>
          <w:p>
            <w:pPr>
              <w:rPr>
                <w:sz w:val="24"/>
              </w:rPr>
            </w:pPr>
          </w:p>
        </w:tc>
        <w:tc>
          <w:tcPr>
            <w:tcW w:w="5001" w:type="dxa"/>
            <w:noWrap w:val="0"/>
            <w:vAlign w:val="center"/>
          </w:tcPr>
          <w:p>
            <w:pPr>
              <w:rPr>
                <w:sz w:val="24"/>
              </w:rPr>
            </w:pPr>
            <w:r>
              <w:rPr>
                <w:rFonts w:hint="eastAsia" w:hAnsi="宋体"/>
                <w:sz w:val="24"/>
                <w:lang w:eastAsia="zh-CN"/>
              </w:rPr>
              <w:t xml:space="preserve">帐      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5001" w:type="dxa"/>
            <w:noWrap w:val="0"/>
            <w:vAlign w:val="center"/>
          </w:tcPr>
          <w:p>
            <w:pPr>
              <w:rPr>
                <w:rFonts w:hint="eastAsia" w:hAnsi="宋体"/>
                <w:sz w:val="24"/>
                <w:lang w:eastAsia="zh-CN"/>
              </w:rPr>
            </w:pPr>
            <w:r>
              <w:rPr>
                <w:rFonts w:hint="eastAsia" w:hAnsi="宋体"/>
                <w:sz w:val="24"/>
                <w:lang w:eastAsia="zh-CN"/>
              </w:rPr>
              <w:t>税      号：91654025748656923J</w:t>
            </w:r>
          </w:p>
          <w:p>
            <w:pPr>
              <w:rPr>
                <w:sz w:val="24"/>
              </w:rPr>
            </w:pPr>
          </w:p>
        </w:tc>
        <w:tc>
          <w:tcPr>
            <w:tcW w:w="5001" w:type="dxa"/>
            <w:noWrap w:val="0"/>
            <w:vAlign w:val="center"/>
          </w:tcPr>
          <w:p>
            <w:pPr>
              <w:rPr>
                <w:sz w:val="24"/>
              </w:rPr>
            </w:pPr>
            <w:r>
              <w:rPr>
                <w:rFonts w:hint="eastAsia" w:hAnsi="宋体"/>
                <w:sz w:val="24"/>
                <w:lang w:eastAsia="zh-CN"/>
              </w:rPr>
              <w:t>税      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5001" w:type="dxa"/>
            <w:noWrap w:val="0"/>
            <w:vAlign w:val="center"/>
          </w:tcPr>
          <w:p>
            <w:pPr>
              <w:rPr>
                <w:rFonts w:hint="eastAsia"/>
                <w:sz w:val="24"/>
              </w:rPr>
            </w:pPr>
            <w:r>
              <w:rPr>
                <w:rFonts w:hint="eastAsia" w:hAnsi="宋体"/>
                <w:sz w:val="24"/>
                <w:lang w:eastAsia="zh-CN"/>
              </w:rPr>
              <w:t>邮政编码：835800</w:t>
            </w:r>
          </w:p>
        </w:tc>
        <w:tc>
          <w:tcPr>
            <w:tcW w:w="5001" w:type="dxa"/>
            <w:noWrap w:val="0"/>
            <w:vAlign w:val="center"/>
          </w:tcPr>
          <w:p>
            <w:pPr>
              <w:rPr>
                <w:sz w:val="24"/>
              </w:rPr>
            </w:pPr>
            <w:r>
              <w:rPr>
                <w:rFonts w:hint="eastAsia" w:hAnsi="宋体"/>
                <w:sz w:val="24"/>
                <w:lang w:eastAsia="zh-CN"/>
              </w:rPr>
              <w:t>邮政编码：</w:t>
            </w:r>
          </w:p>
        </w:tc>
      </w:tr>
    </w:tbl>
    <w:p>
      <w:pPr>
        <w:autoSpaceDE w:val="0"/>
        <w:autoSpaceDN w:val="0"/>
        <w:adjustRightInd w:val="0"/>
        <w:jc w:val="both"/>
        <w:rPr>
          <w:rFonts w:hint="eastAsia" w:ascii="仿宋_GB2312" w:hAnsi="Times New Roman" w:eastAsia="仿宋_GB2312" w:cs="仿宋_GB2312"/>
          <w:b w:val="0"/>
          <w:bCs w:val="0"/>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EDA27"/>
    <w:multiLevelType w:val="singleLevel"/>
    <w:tmpl w:val="B3FEDA27"/>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jZWIzMTgwNTI1ODIwNGI1YWZiN2U2YzBjYjVkNzAifQ=="/>
  </w:docVars>
  <w:rsids>
    <w:rsidRoot w:val="003A308F"/>
    <w:rsid w:val="0002010D"/>
    <w:rsid w:val="000845B6"/>
    <w:rsid w:val="00086847"/>
    <w:rsid w:val="00092D68"/>
    <w:rsid w:val="001253D7"/>
    <w:rsid w:val="00237540"/>
    <w:rsid w:val="002A74E5"/>
    <w:rsid w:val="003A308F"/>
    <w:rsid w:val="003D597A"/>
    <w:rsid w:val="0052728A"/>
    <w:rsid w:val="009105C9"/>
    <w:rsid w:val="009136F4"/>
    <w:rsid w:val="00974B3E"/>
    <w:rsid w:val="009A6EE9"/>
    <w:rsid w:val="009B32DA"/>
    <w:rsid w:val="00A54B08"/>
    <w:rsid w:val="00AA3292"/>
    <w:rsid w:val="00B7677E"/>
    <w:rsid w:val="00C2797C"/>
    <w:rsid w:val="00EB377E"/>
    <w:rsid w:val="01963E31"/>
    <w:rsid w:val="028C642A"/>
    <w:rsid w:val="04CB7202"/>
    <w:rsid w:val="061B2F95"/>
    <w:rsid w:val="064B4F19"/>
    <w:rsid w:val="06A61A09"/>
    <w:rsid w:val="06BA36D0"/>
    <w:rsid w:val="07C22722"/>
    <w:rsid w:val="0945172A"/>
    <w:rsid w:val="0A7E08E7"/>
    <w:rsid w:val="0B112798"/>
    <w:rsid w:val="0BB120EB"/>
    <w:rsid w:val="0C526085"/>
    <w:rsid w:val="0E562345"/>
    <w:rsid w:val="0E926B71"/>
    <w:rsid w:val="112421B1"/>
    <w:rsid w:val="13EC3AA4"/>
    <w:rsid w:val="168B0BCC"/>
    <w:rsid w:val="17CB3CCC"/>
    <w:rsid w:val="199B46BC"/>
    <w:rsid w:val="1ABD3DDF"/>
    <w:rsid w:val="1CF33A66"/>
    <w:rsid w:val="1E7802C7"/>
    <w:rsid w:val="1ECF106B"/>
    <w:rsid w:val="215C2CC4"/>
    <w:rsid w:val="22582E07"/>
    <w:rsid w:val="23AF2E35"/>
    <w:rsid w:val="24BE0EF2"/>
    <w:rsid w:val="250974AD"/>
    <w:rsid w:val="25E40F7D"/>
    <w:rsid w:val="2747118D"/>
    <w:rsid w:val="2B671FF9"/>
    <w:rsid w:val="2DE11DFE"/>
    <w:rsid w:val="3263409B"/>
    <w:rsid w:val="36222142"/>
    <w:rsid w:val="38245807"/>
    <w:rsid w:val="3AAC0BF3"/>
    <w:rsid w:val="3B8C4129"/>
    <w:rsid w:val="3D3C6B85"/>
    <w:rsid w:val="3D6E55D0"/>
    <w:rsid w:val="3E861B6A"/>
    <w:rsid w:val="419B3ED1"/>
    <w:rsid w:val="439454B0"/>
    <w:rsid w:val="44EC7E54"/>
    <w:rsid w:val="458A76EF"/>
    <w:rsid w:val="490411B7"/>
    <w:rsid w:val="496C1C04"/>
    <w:rsid w:val="4A9F75E3"/>
    <w:rsid w:val="4DAE110F"/>
    <w:rsid w:val="50E4794B"/>
    <w:rsid w:val="51E54513"/>
    <w:rsid w:val="52297780"/>
    <w:rsid w:val="52A7154E"/>
    <w:rsid w:val="542A7F84"/>
    <w:rsid w:val="55693896"/>
    <w:rsid w:val="56576094"/>
    <w:rsid w:val="58E15846"/>
    <w:rsid w:val="5A851C76"/>
    <w:rsid w:val="5B49085F"/>
    <w:rsid w:val="5C350650"/>
    <w:rsid w:val="5D80128F"/>
    <w:rsid w:val="606713E8"/>
    <w:rsid w:val="61B936B4"/>
    <w:rsid w:val="62371261"/>
    <w:rsid w:val="62C44750"/>
    <w:rsid w:val="65E45084"/>
    <w:rsid w:val="685D34BA"/>
    <w:rsid w:val="69076B52"/>
    <w:rsid w:val="694E29C9"/>
    <w:rsid w:val="701C54B4"/>
    <w:rsid w:val="705168F2"/>
    <w:rsid w:val="71233474"/>
    <w:rsid w:val="71B13C22"/>
    <w:rsid w:val="750100E1"/>
    <w:rsid w:val="754B4045"/>
    <w:rsid w:val="75D548B9"/>
    <w:rsid w:val="762533E0"/>
    <w:rsid w:val="7ADF1B8A"/>
    <w:rsid w:val="7B64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adjustRightInd w:val="0"/>
      <w:spacing w:line="264" w:lineRule="auto"/>
      <w:ind w:right="-1032"/>
      <w:textAlignment w:val="baseline"/>
    </w:pPr>
    <w:rPr>
      <w:rFonts w:ascii="仿宋_GB2312" w:hAnsi="Times New Roman" w:eastAsia="仿宋_GB2312"/>
      <w:kern w:val="0"/>
      <w:sz w:val="28"/>
      <w:szCs w:val="20"/>
    </w:rPr>
  </w:style>
  <w:style w:type="paragraph" w:styleId="4">
    <w:name w:val="Body Text Indent"/>
    <w:basedOn w:val="1"/>
    <w:autoRedefine/>
    <w:qFormat/>
    <w:uiPriority w:val="0"/>
    <w:pPr>
      <w:ind w:left="191" w:leftChars="-9" w:hanging="200" w:hangingChars="200"/>
    </w:pPr>
    <w:rPr>
      <w:sz w:val="2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autoRedefine/>
    <w:qFormat/>
    <w:uiPriority w:val="11"/>
    <w:pPr>
      <w:spacing w:before="240" w:after="60" w:line="312" w:lineRule="auto"/>
      <w:jc w:val="center"/>
      <w:outlineLvl w:val="1"/>
    </w:pPr>
    <w:rPr>
      <w:rFonts w:ascii="Cambria" w:hAnsi="Cambria" w:cs="Times New Roman"/>
      <w:b/>
      <w:bCs/>
      <w:kern w:val="28"/>
      <w:sz w:val="32"/>
      <w:szCs w:val="32"/>
    </w:rPr>
  </w:style>
  <w:style w:type="paragraph" w:styleId="8">
    <w:name w:val="Normal (Web)"/>
    <w:basedOn w:val="1"/>
    <w:autoRedefine/>
    <w:qFormat/>
    <w:uiPriority w:val="99"/>
    <w:pPr>
      <w:widowControl/>
      <w:spacing w:before="100" w:beforeAutospacing="1" w:after="100" w:afterAutospacing="1"/>
    </w:pPr>
    <w:rPr>
      <w:rFonts w:ascii="Calibri" w:hAnsi="Calibri" w:eastAsia="宋体" w:cs="宋体"/>
      <w:szCs w:val="24"/>
    </w:rPr>
  </w:style>
  <w:style w:type="paragraph" w:styleId="9">
    <w:name w:val="Title"/>
    <w:basedOn w:val="1"/>
    <w:autoRedefine/>
    <w:qFormat/>
    <w:uiPriority w:val="0"/>
    <w:pPr>
      <w:spacing w:before="240" w:after="60"/>
      <w:jc w:val="center"/>
      <w:outlineLvl w:val="0"/>
    </w:pPr>
    <w:rPr>
      <w:rFonts w:ascii="Arial" w:hAnsi="Arial" w:cs="Arial"/>
      <w:b/>
      <w:bCs/>
      <w:sz w:val="32"/>
      <w:szCs w:val="32"/>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rFonts w:cs="Times New Roman"/>
      <w:b/>
      <w:bCs/>
    </w:rPr>
  </w:style>
  <w:style w:type="character" w:customStyle="1" w:styleId="14">
    <w:name w:val="页眉 字符"/>
    <w:basedOn w:val="12"/>
    <w:link w:val="6"/>
    <w:qFormat/>
    <w:uiPriority w:val="99"/>
    <w:rPr>
      <w:sz w:val="18"/>
      <w:szCs w:val="18"/>
    </w:rPr>
  </w:style>
  <w:style w:type="character" w:customStyle="1" w:styleId="15">
    <w:name w:val="页脚 字符"/>
    <w:basedOn w:val="12"/>
    <w:link w:val="5"/>
    <w:autoRedefine/>
    <w:qFormat/>
    <w:uiPriority w:val="99"/>
    <w:rPr>
      <w:sz w:val="18"/>
      <w:szCs w:val="18"/>
    </w:rPr>
  </w:style>
  <w:style w:type="paragraph" w:customStyle="1" w:styleId="16">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7">
    <w:name w:val="标题 2 字符"/>
    <w:basedOn w:val="12"/>
    <w:link w:val="2"/>
    <w:autoRedefine/>
    <w:semiHidden/>
    <w:qFormat/>
    <w:uiPriority w:val="9"/>
    <w:rPr>
      <w:rFonts w:asciiTheme="majorHAnsi" w:hAnsiTheme="majorHAnsi" w:eastAsiaTheme="majorEastAsia" w:cstheme="majorBidi"/>
      <w:b/>
      <w:bCs/>
      <w:sz w:val="32"/>
      <w:szCs w:val="32"/>
    </w:rPr>
  </w:style>
  <w:style w:type="paragraph" w:customStyle="1" w:styleId="1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font31"/>
    <w:basedOn w:val="12"/>
    <w:autoRedefine/>
    <w:qFormat/>
    <w:uiPriority w:val="0"/>
    <w:rPr>
      <w:rFonts w:hint="default" w:ascii="Times New Roman" w:hAnsi="Times New Roman" w:cs="Times New Roman"/>
      <w:b/>
      <w:bCs/>
      <w:color w:val="000000"/>
      <w:sz w:val="20"/>
      <w:szCs w:val="20"/>
      <w:u w:val="none"/>
    </w:rPr>
  </w:style>
  <w:style w:type="character" w:customStyle="1" w:styleId="20">
    <w:name w:val="font21"/>
    <w:basedOn w:val="12"/>
    <w:autoRedefine/>
    <w:qFormat/>
    <w:uiPriority w:val="0"/>
    <w:rPr>
      <w:rFonts w:hint="eastAsia" w:ascii="宋体" w:hAnsi="宋体" w:eastAsia="宋体" w:cs="宋体"/>
      <w:b/>
      <w:bCs/>
      <w:color w:val="000000"/>
      <w:sz w:val="20"/>
      <w:szCs w:val="20"/>
      <w:u w:val="none"/>
    </w:rPr>
  </w:style>
  <w:style w:type="character" w:customStyle="1" w:styleId="21">
    <w:name w:val="font61"/>
    <w:basedOn w:val="12"/>
    <w:qFormat/>
    <w:uiPriority w:val="0"/>
    <w:rPr>
      <w:rFonts w:hint="eastAsia" w:ascii="宋体" w:hAnsi="宋体" w:eastAsia="宋体" w:cs="宋体"/>
      <w:color w:val="000000"/>
      <w:sz w:val="20"/>
      <w:szCs w:val="20"/>
      <w:u w:val="none"/>
    </w:rPr>
  </w:style>
  <w:style w:type="character" w:customStyle="1" w:styleId="22">
    <w:name w:val="font41"/>
    <w:basedOn w:val="12"/>
    <w:autoRedefine/>
    <w:qFormat/>
    <w:uiPriority w:val="0"/>
    <w:rPr>
      <w:rFonts w:hint="default" w:ascii="Times New Roman" w:hAnsi="Times New Roman" w:cs="Times New Roman"/>
      <w:color w:val="000000"/>
      <w:sz w:val="20"/>
      <w:szCs w:val="20"/>
      <w:u w:val="none"/>
    </w:rPr>
  </w:style>
  <w:style w:type="character" w:customStyle="1" w:styleId="23">
    <w:name w:val="font51"/>
    <w:basedOn w:val="12"/>
    <w:qFormat/>
    <w:uiPriority w:val="0"/>
    <w:rPr>
      <w:rFonts w:hint="default" w:ascii="Times New Roman" w:hAnsi="Times New Roman" w:cs="Times New Roman"/>
      <w:b/>
      <w:color w:val="000000"/>
      <w:sz w:val="20"/>
      <w:szCs w:val="20"/>
      <w:u w:val="none"/>
    </w:rPr>
  </w:style>
  <w:style w:type="character" w:customStyle="1" w:styleId="24">
    <w:name w:val="font11"/>
    <w:basedOn w:val="12"/>
    <w:qFormat/>
    <w:uiPriority w:val="0"/>
    <w:rPr>
      <w:rFonts w:hint="default" w:ascii="Times New Roman" w:hAnsi="Times New Roman" w:cs="Times New Roman"/>
      <w:b/>
      <w:bCs/>
      <w:color w:val="000000"/>
      <w:sz w:val="20"/>
      <w:szCs w:val="20"/>
      <w:u w:val="none"/>
    </w:rPr>
  </w:style>
  <w:style w:type="character" w:customStyle="1" w:styleId="25">
    <w:name w:val="font81"/>
    <w:basedOn w:val="12"/>
    <w:qFormat/>
    <w:uiPriority w:val="0"/>
    <w:rPr>
      <w:rFonts w:hint="eastAsia" w:ascii="宋体" w:hAnsi="宋体" w:eastAsia="宋体" w:cs="宋体"/>
      <w:color w:val="auto"/>
      <w:sz w:val="20"/>
      <w:szCs w:val="20"/>
      <w:u w:val="none"/>
    </w:rPr>
  </w:style>
  <w:style w:type="character" w:customStyle="1" w:styleId="26">
    <w:name w:val="font71"/>
    <w:basedOn w:val="12"/>
    <w:qFormat/>
    <w:uiPriority w:val="0"/>
    <w:rPr>
      <w:rFonts w:hint="default" w:ascii="Times New Roman" w:hAnsi="Times New Roman" w:cs="Times New Roman"/>
      <w:color w:val="auto"/>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4090</Words>
  <Characters>4474</Characters>
  <Lines>18</Lines>
  <Paragraphs>5</Paragraphs>
  <TotalTime>2</TotalTime>
  <ScaleCrop>false</ScaleCrop>
  <LinksUpToDate>false</LinksUpToDate>
  <CharactersWithSpaces>4707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0.0</cp:lastModifiedBy>
  <dcterms:modified xsi:type="dcterms:W3CDTF">2023-12-25T17:06:20Z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BBBBD494E127404A8738E8DE7F6FDA56</vt:lpwstr>
  </property>
</Properties>
</file>